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73AE" w14:textId="6DEEE690" w:rsidR="00833EAA" w:rsidRDefault="00EE5711">
      <w:pPr>
        <w:spacing w:before="62"/>
        <w:ind w:left="3833" w:right="1663" w:hanging="1247"/>
        <w:rPr>
          <w:rFonts w:ascii="Arial"/>
          <w:b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8996E40" wp14:editId="43CEC1D5">
                <wp:simplePos x="0" y="0"/>
                <wp:positionH relativeFrom="page">
                  <wp:posOffset>457200</wp:posOffset>
                </wp:positionH>
                <wp:positionV relativeFrom="paragraph">
                  <wp:posOffset>1136015</wp:posOffset>
                </wp:positionV>
                <wp:extent cx="6858000" cy="0"/>
                <wp:effectExtent l="19050" t="18415" r="1905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1E3A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89.45pt" to="8in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F/FQIAACk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" strokecolor="#036" strokeweight="1.6pt">
                <w10:wrap anchorx="page"/>
              </v:line>
            </w:pict>
          </mc:Fallback>
        </mc:AlternateContent>
      </w:r>
      <w:r w:rsidR="00990F56">
        <w:rPr>
          <w:noProof/>
        </w:rPr>
        <w:drawing>
          <wp:anchor distT="0" distB="0" distL="0" distR="0" simplePos="0" relativeHeight="1048" behindDoc="0" locked="0" layoutInCell="1" allowOverlap="1" wp14:anchorId="71276CC8" wp14:editId="10852534">
            <wp:simplePos x="0" y="0"/>
            <wp:positionH relativeFrom="page">
              <wp:posOffset>657859</wp:posOffset>
            </wp:positionH>
            <wp:positionV relativeFrom="paragraph">
              <wp:posOffset>2129</wp:posOffset>
            </wp:positionV>
            <wp:extent cx="946404" cy="9509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F56">
        <w:rPr>
          <w:rFonts w:ascii="Arial"/>
          <w:b/>
          <w:color w:val="003366"/>
          <w:sz w:val="52"/>
        </w:rPr>
        <w:t>T</w:t>
      </w:r>
      <w:r w:rsidR="00990F56">
        <w:rPr>
          <w:rFonts w:ascii="Arial"/>
          <w:b/>
          <w:color w:val="003366"/>
          <w:sz w:val="42"/>
        </w:rPr>
        <w:t>REASURER</w:t>
      </w:r>
      <w:r w:rsidR="00990F56">
        <w:rPr>
          <w:rFonts w:ascii="Arial"/>
          <w:b/>
          <w:color w:val="003366"/>
          <w:sz w:val="52"/>
        </w:rPr>
        <w:t>-T</w:t>
      </w:r>
      <w:r w:rsidR="00990F56">
        <w:rPr>
          <w:rFonts w:ascii="Arial"/>
          <w:b/>
          <w:color w:val="003366"/>
          <w:sz w:val="42"/>
        </w:rPr>
        <w:t xml:space="preserve">AX </w:t>
      </w:r>
      <w:r w:rsidR="00990F56">
        <w:rPr>
          <w:rFonts w:ascii="Arial"/>
          <w:b/>
          <w:color w:val="003366"/>
          <w:sz w:val="52"/>
        </w:rPr>
        <w:t>C</w:t>
      </w:r>
      <w:r w:rsidR="00990F56">
        <w:rPr>
          <w:rFonts w:ascii="Arial"/>
          <w:b/>
          <w:color w:val="003366"/>
          <w:sz w:val="42"/>
        </w:rPr>
        <w:t xml:space="preserve">OLLECTOR </w:t>
      </w:r>
      <w:r w:rsidR="00990F56">
        <w:rPr>
          <w:rFonts w:ascii="Arial"/>
          <w:b/>
          <w:color w:val="003366"/>
          <w:sz w:val="52"/>
        </w:rPr>
        <w:t>V</w:t>
      </w:r>
      <w:r w:rsidR="00990F56">
        <w:rPr>
          <w:rFonts w:ascii="Arial"/>
          <w:b/>
          <w:color w:val="003366"/>
          <w:sz w:val="42"/>
        </w:rPr>
        <w:t xml:space="preserve">ENTURA </w:t>
      </w:r>
      <w:r w:rsidR="00990F56">
        <w:rPr>
          <w:rFonts w:ascii="Arial"/>
          <w:b/>
          <w:color w:val="003366"/>
          <w:sz w:val="52"/>
        </w:rPr>
        <w:t>C</w:t>
      </w:r>
      <w:r w:rsidR="00990F56">
        <w:rPr>
          <w:rFonts w:ascii="Arial"/>
          <w:b/>
          <w:color w:val="003366"/>
          <w:sz w:val="42"/>
        </w:rPr>
        <w:t>OUNTY</w:t>
      </w:r>
    </w:p>
    <w:p w14:paraId="2042BE51" w14:textId="77777777" w:rsidR="00833EAA" w:rsidRDefault="00833EAA">
      <w:pPr>
        <w:pStyle w:val="BodyText"/>
        <w:rPr>
          <w:rFonts w:ascii="Arial"/>
          <w:b/>
          <w:sz w:val="58"/>
        </w:rPr>
      </w:pPr>
    </w:p>
    <w:p w14:paraId="3B8BF6AD" w14:textId="77777777" w:rsidR="00833EAA" w:rsidRDefault="00990F56">
      <w:pPr>
        <w:pStyle w:val="Heading1"/>
        <w:spacing w:before="436" w:line="439" w:lineRule="exact"/>
      </w:pPr>
      <w:r>
        <w:t>Top Ten</w:t>
      </w:r>
    </w:p>
    <w:p w14:paraId="03832F1B" w14:textId="77777777" w:rsidR="00833EAA" w:rsidRDefault="00990F56">
      <w:pPr>
        <w:ind w:left="3356" w:right="3356"/>
        <w:jc w:val="center"/>
        <w:rPr>
          <w:b/>
          <w:sz w:val="36"/>
        </w:rPr>
      </w:pPr>
      <w:r>
        <w:rPr>
          <w:b/>
          <w:sz w:val="36"/>
        </w:rPr>
        <w:t>Secured Property Tax Bills</w:t>
      </w:r>
    </w:p>
    <w:p w14:paraId="5AB2D3A2" w14:textId="4C22C1AB" w:rsidR="00833EAA" w:rsidRDefault="00990F56">
      <w:pPr>
        <w:spacing w:before="291"/>
        <w:ind w:left="3356" w:right="3356"/>
        <w:jc w:val="center"/>
        <w:rPr>
          <w:b/>
          <w:sz w:val="28"/>
        </w:rPr>
      </w:pPr>
      <w:r>
        <w:rPr>
          <w:b/>
          <w:sz w:val="28"/>
        </w:rPr>
        <w:t>Fiscal Year 20</w:t>
      </w:r>
      <w:r w:rsidR="00484897">
        <w:rPr>
          <w:b/>
          <w:sz w:val="28"/>
        </w:rPr>
        <w:t>2</w:t>
      </w:r>
      <w:r w:rsidR="007C5E88">
        <w:rPr>
          <w:b/>
          <w:sz w:val="28"/>
        </w:rPr>
        <w:t>1</w:t>
      </w:r>
      <w:r w:rsidR="00484897">
        <w:rPr>
          <w:b/>
          <w:sz w:val="28"/>
        </w:rPr>
        <w:t>-202</w:t>
      </w:r>
      <w:r w:rsidR="007C5E88">
        <w:rPr>
          <w:b/>
          <w:sz w:val="28"/>
        </w:rPr>
        <w:t>2</w:t>
      </w:r>
    </w:p>
    <w:p w14:paraId="196DC9DE" w14:textId="77777777" w:rsidR="00833EAA" w:rsidRDefault="00833EAA">
      <w:pPr>
        <w:rPr>
          <w:b/>
          <w:sz w:val="20"/>
        </w:rPr>
      </w:pPr>
    </w:p>
    <w:p w14:paraId="23E5FF39" w14:textId="77777777" w:rsidR="00833EAA" w:rsidRDefault="00833EAA">
      <w:pPr>
        <w:spacing w:before="7"/>
        <w:rPr>
          <w:b/>
          <w:sz w:val="17"/>
        </w:rPr>
      </w:pPr>
    </w:p>
    <w:p w14:paraId="49644DC1" w14:textId="77777777" w:rsidR="008059B4" w:rsidRDefault="00FB5C25" w:rsidP="00FB5C25">
      <w:pPr>
        <w:spacing w:before="52" w:line="276" w:lineRule="auto"/>
        <w:ind w:right="167"/>
        <w:rPr>
          <w:sz w:val="24"/>
        </w:rPr>
      </w:pPr>
      <w:r>
        <w:rPr>
          <w:sz w:val="24"/>
        </w:rPr>
        <w:t xml:space="preserve">    </w:t>
      </w:r>
      <w:r w:rsidR="00990F56">
        <w:rPr>
          <w:sz w:val="24"/>
        </w:rPr>
        <w:t xml:space="preserve">We've put together the following list of the </w:t>
      </w:r>
      <w:r w:rsidR="008059B4">
        <w:rPr>
          <w:sz w:val="24"/>
        </w:rPr>
        <w:t xml:space="preserve">top </w:t>
      </w:r>
      <w:r w:rsidR="00990F56">
        <w:rPr>
          <w:sz w:val="24"/>
        </w:rPr>
        <w:t xml:space="preserve">ten taxpayers in Ventura County with the highest annual </w:t>
      </w:r>
      <w:r w:rsidR="008059B4">
        <w:rPr>
          <w:sz w:val="24"/>
        </w:rPr>
        <w:t xml:space="preserve"> </w:t>
      </w:r>
    </w:p>
    <w:p w14:paraId="497D02AD" w14:textId="3A31E41E" w:rsidR="00833EAA" w:rsidRDefault="008059B4" w:rsidP="00FB5C25">
      <w:pPr>
        <w:spacing w:before="52" w:line="276" w:lineRule="auto"/>
        <w:ind w:right="167"/>
        <w:rPr>
          <w:sz w:val="24"/>
        </w:rPr>
      </w:pPr>
      <w:r>
        <w:rPr>
          <w:sz w:val="24"/>
        </w:rPr>
        <w:t xml:space="preserve">    </w:t>
      </w:r>
      <w:r w:rsidR="00990F56">
        <w:rPr>
          <w:sz w:val="24"/>
        </w:rPr>
        <w:t>tax bills. Aside from being interesting trivia, the following information is a matter of Public Record.</w:t>
      </w:r>
    </w:p>
    <w:p w14:paraId="5BDC7FF0" w14:textId="77777777" w:rsidR="00833EAA" w:rsidRDefault="00833EAA">
      <w:pPr>
        <w:rPr>
          <w:sz w:val="20"/>
        </w:rPr>
      </w:pPr>
    </w:p>
    <w:p w14:paraId="65876427" w14:textId="77777777" w:rsidR="00833EAA" w:rsidRDefault="00833EAA">
      <w:pPr>
        <w:spacing w:before="12"/>
        <w:rPr>
          <w:sz w:val="26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4680"/>
        <w:gridCol w:w="2137"/>
        <w:gridCol w:w="2430"/>
      </w:tblGrid>
      <w:tr w:rsidR="00833EAA" w:rsidRPr="00484897" w14:paraId="0820619E" w14:textId="77777777" w:rsidTr="00EE7C8F">
        <w:trPr>
          <w:trHeight w:val="299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A1D03" w14:textId="3E7F0D28" w:rsidR="00833EAA" w:rsidRPr="00EE7C8F" w:rsidRDefault="00990F56" w:rsidP="00EE7C8F">
            <w:pPr>
              <w:pStyle w:val="TableParagraph"/>
              <w:spacing w:before="0" w:line="244" w:lineRule="exact"/>
              <w:ind w:right="279"/>
              <w:jc w:val="both"/>
              <w:rPr>
                <w:b/>
                <w:sz w:val="28"/>
                <w:szCs w:val="28"/>
              </w:rPr>
            </w:pPr>
            <w:r w:rsidRPr="00EE7C8F">
              <w:rPr>
                <w:b/>
                <w:sz w:val="28"/>
                <w:szCs w:val="28"/>
              </w:rPr>
              <w:t>RAN</w:t>
            </w:r>
            <w:r w:rsidR="00484897" w:rsidRPr="00EE7C8F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7C4B3" w14:textId="77777777" w:rsidR="00833EAA" w:rsidRPr="00EE7C8F" w:rsidRDefault="00990F56">
            <w:pPr>
              <w:pStyle w:val="TableParagraph"/>
              <w:spacing w:before="0" w:line="244" w:lineRule="exact"/>
              <w:ind w:left="113"/>
              <w:rPr>
                <w:b/>
                <w:sz w:val="28"/>
                <w:szCs w:val="28"/>
              </w:rPr>
            </w:pPr>
            <w:r w:rsidRPr="00EE7C8F">
              <w:rPr>
                <w:b/>
                <w:sz w:val="28"/>
                <w:szCs w:val="28"/>
              </w:rPr>
              <w:t>TAX PAYER NAME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1BAE1" w14:textId="77777777" w:rsidR="00833EAA" w:rsidRPr="00EE7C8F" w:rsidRDefault="00990F56">
            <w:pPr>
              <w:pStyle w:val="TableParagraph"/>
              <w:spacing w:before="0" w:line="244" w:lineRule="exact"/>
              <w:ind w:left="716"/>
              <w:rPr>
                <w:b/>
                <w:sz w:val="28"/>
                <w:szCs w:val="28"/>
              </w:rPr>
            </w:pPr>
            <w:r w:rsidRPr="00EE7C8F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B17E5" w14:textId="77777777" w:rsidR="00833EAA" w:rsidRPr="00EE7C8F" w:rsidRDefault="00990F56">
            <w:pPr>
              <w:pStyle w:val="TableParagraph"/>
              <w:spacing w:before="0" w:line="244" w:lineRule="exact"/>
              <w:ind w:left="699" w:right="861"/>
              <w:jc w:val="center"/>
              <w:rPr>
                <w:b/>
                <w:sz w:val="28"/>
                <w:szCs w:val="28"/>
              </w:rPr>
            </w:pPr>
            <w:r w:rsidRPr="00EE7C8F">
              <w:rPr>
                <w:b/>
                <w:sz w:val="28"/>
                <w:szCs w:val="28"/>
              </w:rPr>
              <w:t>TAX</w:t>
            </w:r>
          </w:p>
        </w:tc>
      </w:tr>
      <w:tr w:rsidR="00484897" w14:paraId="7532E5F4" w14:textId="77777777" w:rsidTr="00EE7C8F">
        <w:trPr>
          <w:trHeight w:val="412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DB16E" w14:textId="77777777" w:rsidR="00484897" w:rsidRPr="001E73F7" w:rsidRDefault="00484897" w:rsidP="00484897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1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9CAA4C" w14:textId="77777777" w:rsidR="00484897" w:rsidRPr="001E73F7" w:rsidRDefault="00484897" w:rsidP="00484897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SOUTHERN CALIFORNIA EDISON C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DD735" w14:textId="5D34F681" w:rsidR="00484897" w:rsidRPr="007C5E88" w:rsidRDefault="007C5E88" w:rsidP="007C5E88">
            <w:pPr>
              <w:pStyle w:val="TableParagraph"/>
              <w:spacing w:line="321" w:lineRule="exact"/>
              <w:ind w:left="24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1,485,983,326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615E6" w14:textId="52B84D1F" w:rsidR="00484897" w:rsidRPr="007C5E88" w:rsidRDefault="007C5E88" w:rsidP="00B423FB">
            <w:pPr>
              <w:pStyle w:val="TableParagraph"/>
              <w:spacing w:line="321" w:lineRule="exact"/>
              <w:ind w:right="9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24,431,198.02</w:t>
            </w:r>
          </w:p>
        </w:tc>
      </w:tr>
      <w:tr w:rsidR="00484897" w14:paraId="3ADF260A" w14:textId="77777777" w:rsidTr="00EE7C8F">
        <w:trPr>
          <w:trHeight w:val="414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CB3D5" w14:textId="77777777" w:rsidR="00484897" w:rsidRPr="001E73F7" w:rsidRDefault="00484897" w:rsidP="0048489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2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BC553" w14:textId="77777777" w:rsidR="00484897" w:rsidRPr="001E73F7" w:rsidRDefault="00484897" w:rsidP="00484897">
            <w:pPr>
              <w:pStyle w:val="TableParagraph"/>
              <w:ind w:left="108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AMGEN INC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DDDEA" w14:textId="44DDA4DB" w:rsidR="00484897" w:rsidRPr="007C5E88" w:rsidRDefault="007C5E88" w:rsidP="007C5E88">
            <w:pPr>
              <w:pStyle w:val="TableParagraph"/>
              <w:ind w:left="243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1,460,291,063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72EE6" w14:textId="6D9388F0" w:rsidR="00484897" w:rsidRPr="007C5E88" w:rsidRDefault="007C5E88" w:rsidP="00B423FB">
            <w:pPr>
              <w:pStyle w:val="TableParagraph"/>
              <w:ind w:right="9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15,408,379.56</w:t>
            </w:r>
          </w:p>
        </w:tc>
      </w:tr>
      <w:tr w:rsidR="00484897" w14:paraId="7E4ADE3D" w14:textId="77777777" w:rsidTr="00EE7C8F">
        <w:trPr>
          <w:trHeight w:val="414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32A79" w14:textId="77777777" w:rsidR="00484897" w:rsidRPr="001E73F7" w:rsidRDefault="00484897" w:rsidP="00484897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11974" w14:textId="77777777" w:rsidR="00484897" w:rsidRPr="001E73F7" w:rsidRDefault="00484897" w:rsidP="00484897">
            <w:pPr>
              <w:pStyle w:val="TableParagraph"/>
              <w:ind w:left="108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SOUTHERN CALIFORNIA GAS CO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A6B81" w14:textId="74163149" w:rsidR="00484897" w:rsidRPr="007C5E88" w:rsidRDefault="007C5E88" w:rsidP="007C5E88">
            <w:pPr>
              <w:pStyle w:val="TableParagraph"/>
              <w:ind w:left="3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412,262,341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B1114" w14:textId="038952D6" w:rsidR="00484897" w:rsidRPr="007C5E88" w:rsidRDefault="007C5E88" w:rsidP="00B423FB">
            <w:pPr>
              <w:pStyle w:val="TableParagraph"/>
              <w:ind w:right="167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6,776,320.80</w:t>
            </w:r>
          </w:p>
        </w:tc>
      </w:tr>
      <w:tr w:rsidR="00484897" w14:paraId="0F34F05F" w14:textId="77777777" w:rsidTr="00EE7C8F">
        <w:trPr>
          <w:trHeight w:val="412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C33D06" w14:textId="411DCA51" w:rsidR="00484897" w:rsidRPr="007C5E88" w:rsidRDefault="00484897" w:rsidP="00484897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 w:rsidRPr="007C5E88">
              <w:rPr>
                <w:b/>
                <w:sz w:val="28"/>
              </w:rPr>
              <w:t>4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916CE" w14:textId="26391D69" w:rsidR="00484897" w:rsidRPr="007C5E88" w:rsidRDefault="00484897" w:rsidP="00484897">
            <w:pPr>
              <w:pStyle w:val="TableParagraph"/>
              <w:spacing w:before="0" w:line="341" w:lineRule="exact"/>
              <w:ind w:left="108"/>
              <w:rPr>
                <w:b/>
                <w:sz w:val="28"/>
              </w:rPr>
            </w:pPr>
            <w:r w:rsidRPr="007C5E88">
              <w:rPr>
                <w:b/>
                <w:sz w:val="28"/>
              </w:rPr>
              <w:t>PROCTER-GAMBLE PAPER PRODUCTS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C879E" w14:textId="37019907" w:rsidR="00484897" w:rsidRPr="007C5E88" w:rsidRDefault="007C5E88" w:rsidP="007C5E88">
            <w:pPr>
              <w:pStyle w:val="TableParagraph"/>
              <w:spacing w:line="321" w:lineRule="exact"/>
              <w:ind w:left="3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281,119,949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BADBD" w14:textId="5D5D6597" w:rsidR="00484897" w:rsidRPr="007C5E88" w:rsidRDefault="007C5E88" w:rsidP="00B423FB">
            <w:pPr>
              <w:pStyle w:val="TableParagraph"/>
              <w:spacing w:line="321" w:lineRule="exact"/>
              <w:ind w:right="16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7C5E8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3,374,365.84</w:t>
            </w:r>
          </w:p>
        </w:tc>
      </w:tr>
      <w:tr w:rsidR="007C5E88" w14:paraId="432D9B58" w14:textId="77777777" w:rsidTr="00EE7C8F">
        <w:trPr>
          <w:trHeight w:val="412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B8D14" w14:textId="26609934" w:rsidR="007C5E88" w:rsidRPr="007C5E88" w:rsidRDefault="007C5E88" w:rsidP="007C5E88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 w:rsidRPr="007C5E88">
              <w:rPr>
                <w:b/>
                <w:sz w:val="28"/>
              </w:rPr>
              <w:t>5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FE1C7" w14:textId="3E465675" w:rsidR="007C5E88" w:rsidRPr="007C5E88" w:rsidRDefault="007C5E88" w:rsidP="007C5E88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 w:rsidRPr="007C5E88">
              <w:rPr>
                <w:b/>
                <w:sz w:val="28"/>
              </w:rPr>
              <w:t>GENON CALIF S LP ORMOND BCH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55AE6" w14:textId="42C660AE" w:rsidR="007C5E88" w:rsidRPr="00B423FB" w:rsidRDefault="00B423FB" w:rsidP="00B423FB">
            <w:pPr>
              <w:pStyle w:val="TableParagraph"/>
              <w:spacing w:line="321" w:lineRule="exact"/>
              <w:ind w:left="348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239,860,128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CE798" w14:textId="3F2DDDFC" w:rsidR="007C5E88" w:rsidRPr="00B423FB" w:rsidRDefault="00B423FB" w:rsidP="00B423FB">
            <w:pPr>
              <w:pStyle w:val="TableParagraph"/>
              <w:spacing w:line="321" w:lineRule="exact"/>
              <w:ind w:right="167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2,749,591.00</w:t>
            </w:r>
          </w:p>
        </w:tc>
      </w:tr>
      <w:tr w:rsidR="007C5E88" w14:paraId="308C4695" w14:textId="77777777" w:rsidTr="00EE7C8F">
        <w:trPr>
          <w:trHeight w:val="412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5CC2A" w14:textId="7CDABC68" w:rsidR="007C5E88" w:rsidRPr="001E73F7" w:rsidRDefault="007C5E88" w:rsidP="007C5E88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6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62886" w14:textId="0D61C122" w:rsidR="007C5E88" w:rsidRPr="007C5E88" w:rsidRDefault="007C5E88" w:rsidP="007C5E88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 w:rsidRPr="007C5E88">
              <w:rPr>
                <w:b/>
                <w:sz w:val="28"/>
              </w:rPr>
              <w:t>BAXALTA US INC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D582D" w14:textId="0E6EF054" w:rsidR="007C5E88" w:rsidRPr="00B423FB" w:rsidRDefault="00B423FB" w:rsidP="00B423FB">
            <w:pPr>
              <w:pStyle w:val="TableParagraph"/>
              <w:spacing w:line="321" w:lineRule="exact"/>
              <w:ind w:left="348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245,646,795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C725E" w14:textId="43544B38" w:rsidR="007C5E88" w:rsidRPr="00B423FB" w:rsidRDefault="00B423FB" w:rsidP="00B423FB">
            <w:pPr>
              <w:pStyle w:val="TableParagraph"/>
              <w:spacing w:line="321" w:lineRule="exact"/>
              <w:ind w:right="167"/>
              <w:jc w:val="center"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highlight w:val="yellow"/>
                <w:lang w:bidi="ar-SA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2,630,841.06</w:t>
            </w:r>
          </w:p>
        </w:tc>
      </w:tr>
      <w:tr w:rsidR="007C5E88" w14:paraId="74BC062D" w14:textId="77777777" w:rsidTr="00EE7C8F">
        <w:trPr>
          <w:trHeight w:val="412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CD049" w14:textId="6E7AD9E4" w:rsidR="007C5E88" w:rsidRPr="001E73F7" w:rsidRDefault="007C5E88" w:rsidP="007C5E88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7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F3964" w14:textId="48062626" w:rsidR="007C5E88" w:rsidRPr="007C5E88" w:rsidRDefault="007C5E88" w:rsidP="007C5E88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 w:rsidRPr="007C5E88">
              <w:rPr>
                <w:b/>
                <w:sz w:val="28"/>
              </w:rPr>
              <w:t>LOS ROBLES HOSPITAL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985FF" w14:textId="037C6819" w:rsidR="007C5E88" w:rsidRPr="00B423FB" w:rsidRDefault="00B423FB" w:rsidP="00B423FB">
            <w:pPr>
              <w:pStyle w:val="TableParagraph"/>
              <w:spacing w:line="321" w:lineRule="exact"/>
              <w:ind w:left="3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247,773,280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66B37" w14:textId="5C653399" w:rsidR="007C5E88" w:rsidRPr="00B423FB" w:rsidRDefault="00B423FB" w:rsidP="00B423FB">
            <w:pPr>
              <w:pStyle w:val="TableParagraph"/>
              <w:spacing w:line="321" w:lineRule="exact"/>
              <w:ind w:right="16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2,608,998.06</w:t>
            </w:r>
          </w:p>
        </w:tc>
      </w:tr>
      <w:tr w:rsidR="007C5E88" w14:paraId="18D7D663" w14:textId="77777777" w:rsidTr="00EE7C8F">
        <w:trPr>
          <w:trHeight w:val="414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61FFE" w14:textId="7A05E042" w:rsidR="007C5E88" w:rsidRPr="001E73F7" w:rsidRDefault="007C5E88" w:rsidP="007C5E8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8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615F5" w14:textId="6C5AC07F" w:rsidR="007C5E88" w:rsidRPr="007C5E88" w:rsidRDefault="007C5E88" w:rsidP="007C5E88">
            <w:pPr>
              <w:pStyle w:val="TableParagraph"/>
              <w:ind w:left="108"/>
              <w:rPr>
                <w:b/>
                <w:sz w:val="28"/>
              </w:rPr>
            </w:pPr>
            <w:r w:rsidRPr="007C5E88">
              <w:rPr>
                <w:b/>
                <w:sz w:val="28"/>
              </w:rPr>
              <w:t>CHELSEA GCA REALTY PART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54B2C" w14:textId="6D4AA756" w:rsidR="007C5E88" w:rsidRPr="00B423FB" w:rsidRDefault="00B423FB" w:rsidP="00B423FB">
            <w:pPr>
              <w:pStyle w:val="TableParagraph"/>
              <w:ind w:left="3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212,895,154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19180" w14:textId="2355E2FF" w:rsidR="007C5E88" w:rsidRPr="00B423FB" w:rsidRDefault="00B423FB" w:rsidP="00B423FB">
            <w:pPr>
              <w:pStyle w:val="TableParagraph"/>
              <w:ind w:right="16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2,551,097.10</w:t>
            </w:r>
          </w:p>
        </w:tc>
      </w:tr>
      <w:tr w:rsidR="007C5E88" w14:paraId="2387DE5E" w14:textId="77777777" w:rsidTr="00EE7C8F">
        <w:trPr>
          <w:trHeight w:val="414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0C656" w14:textId="4E793B7D" w:rsidR="007C5E88" w:rsidRPr="001E73F7" w:rsidRDefault="007C5E88" w:rsidP="007C5E8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9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588E9" w14:textId="5BECF2DC" w:rsidR="007C5E88" w:rsidRPr="00B423FB" w:rsidRDefault="007C5E88" w:rsidP="007C5E88">
            <w:pPr>
              <w:pStyle w:val="TableParagraph"/>
              <w:ind w:left="108"/>
              <w:rPr>
                <w:b/>
                <w:sz w:val="28"/>
              </w:rPr>
            </w:pPr>
            <w:r w:rsidRPr="00B423FB">
              <w:rPr>
                <w:b/>
                <w:sz w:val="28"/>
              </w:rPr>
              <w:t>MACERICH OAKS LP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25145" w14:textId="0B6E2BF7" w:rsidR="007C5E88" w:rsidRPr="00B423FB" w:rsidRDefault="00B423FB" w:rsidP="00B423FB">
            <w:pPr>
              <w:pStyle w:val="TableParagraph"/>
              <w:ind w:left="3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233,383,582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4C35E" w14:textId="194AD672" w:rsidR="007C5E88" w:rsidRPr="00B423FB" w:rsidRDefault="00B423FB" w:rsidP="00B423FB">
            <w:pPr>
              <w:pStyle w:val="TableParagraph"/>
              <w:ind w:right="16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2,478,388.00</w:t>
            </w:r>
          </w:p>
        </w:tc>
      </w:tr>
      <w:tr w:rsidR="007C5E88" w14:paraId="5685FC49" w14:textId="77777777" w:rsidTr="00EE7C8F">
        <w:trPr>
          <w:trHeight w:val="414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8433F" w14:textId="1BEBF976" w:rsidR="007C5E88" w:rsidRPr="001E73F7" w:rsidRDefault="007C5E88" w:rsidP="007C5E88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 w:rsidRPr="001E73F7">
              <w:rPr>
                <w:b/>
                <w:sz w:val="28"/>
              </w:rPr>
              <w:t>10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892F8" w14:textId="546FF09E" w:rsidR="007C5E88" w:rsidRPr="00B423FB" w:rsidRDefault="007C5E88" w:rsidP="007C5E88">
            <w:pPr>
              <w:pStyle w:val="TableParagraph"/>
              <w:ind w:left="108"/>
              <w:rPr>
                <w:b/>
                <w:sz w:val="28"/>
              </w:rPr>
            </w:pPr>
            <w:r w:rsidRPr="00B423FB">
              <w:rPr>
                <w:b/>
                <w:sz w:val="28"/>
              </w:rPr>
              <w:t>DUESENBERG INVESTMENT CO</w:t>
            </w:r>
          </w:p>
        </w:tc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AE7B9" w14:textId="6460B60A" w:rsidR="007C5E88" w:rsidRPr="00B423FB" w:rsidRDefault="00B423FB" w:rsidP="00B423FB">
            <w:pPr>
              <w:pStyle w:val="TableParagraph"/>
              <w:ind w:left="3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179,477,365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85D74" w14:textId="54F5F4DC" w:rsidR="007C5E88" w:rsidRPr="00B423FB" w:rsidRDefault="00B423FB" w:rsidP="00B423FB">
            <w:pPr>
              <w:pStyle w:val="TableParagraph"/>
              <w:ind w:right="167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</w:pPr>
            <w:r w:rsidRPr="00B423FB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bidi="ar-SA"/>
              </w:rPr>
              <w:t>2,081,888.78</w:t>
            </w:r>
          </w:p>
        </w:tc>
      </w:tr>
    </w:tbl>
    <w:p w14:paraId="08B07572" w14:textId="77777777" w:rsidR="00833EAA" w:rsidRDefault="00833EAA">
      <w:pPr>
        <w:rPr>
          <w:sz w:val="20"/>
        </w:rPr>
      </w:pPr>
    </w:p>
    <w:p w14:paraId="74963E7F" w14:textId="77777777" w:rsidR="00833EAA" w:rsidRDefault="00833EAA">
      <w:pPr>
        <w:spacing w:before="9"/>
        <w:rPr>
          <w:sz w:val="16"/>
        </w:rPr>
      </w:pPr>
    </w:p>
    <w:p w14:paraId="23415EA3" w14:textId="332BD2BE" w:rsidR="00FB5C25" w:rsidRDefault="00FB5C25">
      <w:pPr>
        <w:pStyle w:val="BodyText"/>
        <w:spacing w:before="59" w:line="273" w:lineRule="auto"/>
        <w:ind w:left="1908" w:hanging="1755"/>
      </w:pPr>
      <w:r>
        <w:t xml:space="preserve">              </w:t>
      </w:r>
      <w:r w:rsidR="00990F56">
        <w:t xml:space="preserve">If you have questions regarding the top taxpayers for the County of Ventura, or if you are an agency requesting data </w:t>
      </w:r>
    </w:p>
    <w:p w14:paraId="42E89528" w14:textId="33408603" w:rsidR="00833EAA" w:rsidRDefault="00FB5C25">
      <w:pPr>
        <w:pStyle w:val="BodyText"/>
        <w:spacing w:before="59" w:line="273" w:lineRule="auto"/>
        <w:ind w:left="1908" w:hanging="1755"/>
      </w:pPr>
      <w:r>
        <w:t xml:space="preserve">                       </w:t>
      </w:r>
      <w:r w:rsidR="00990F56">
        <w:t xml:space="preserve">for a particular city, please e-mail </w:t>
      </w:r>
      <w:hyperlink r:id="rId5">
        <w:r w:rsidR="00990F56">
          <w:rPr>
            <w:color w:val="0000FF"/>
            <w:u w:val="single" w:color="0000FF"/>
          </w:rPr>
          <w:t>Special.Collections@ventura.org</w:t>
        </w:r>
      </w:hyperlink>
      <w:r w:rsidR="00990F56">
        <w:t>, or call our office at (805) 654-3744.</w:t>
      </w:r>
    </w:p>
    <w:p w14:paraId="6FAF05A8" w14:textId="77777777" w:rsidR="00833EAA" w:rsidRDefault="00833EAA">
      <w:pPr>
        <w:pStyle w:val="BodyText"/>
      </w:pPr>
    </w:p>
    <w:p w14:paraId="2878EDFA" w14:textId="77777777" w:rsidR="00833EAA" w:rsidRDefault="00833EAA">
      <w:pPr>
        <w:pStyle w:val="BodyText"/>
      </w:pPr>
    </w:p>
    <w:p w14:paraId="424E51AF" w14:textId="77777777" w:rsidR="00833EAA" w:rsidRDefault="00833EAA">
      <w:pPr>
        <w:pStyle w:val="BodyText"/>
      </w:pPr>
    </w:p>
    <w:p w14:paraId="51A07373" w14:textId="77777777" w:rsidR="00833EAA" w:rsidRDefault="00833EAA">
      <w:pPr>
        <w:pStyle w:val="BodyText"/>
      </w:pPr>
    </w:p>
    <w:p w14:paraId="1379EA8E" w14:textId="77777777" w:rsidR="00833EAA" w:rsidRDefault="00833EAA">
      <w:pPr>
        <w:pStyle w:val="BodyText"/>
      </w:pPr>
    </w:p>
    <w:p w14:paraId="47281304" w14:textId="77777777" w:rsidR="00833EAA" w:rsidRDefault="00833EAA">
      <w:pPr>
        <w:pStyle w:val="BodyText"/>
      </w:pPr>
    </w:p>
    <w:p w14:paraId="676E5A97" w14:textId="77777777" w:rsidR="00833EAA" w:rsidRDefault="00833EAA">
      <w:pPr>
        <w:pStyle w:val="BodyText"/>
      </w:pPr>
    </w:p>
    <w:p w14:paraId="12317854" w14:textId="77777777" w:rsidR="00833EAA" w:rsidRDefault="00833EAA">
      <w:pPr>
        <w:pStyle w:val="BodyText"/>
        <w:spacing w:before="6"/>
        <w:rPr>
          <w:sz w:val="22"/>
        </w:rPr>
      </w:pPr>
    </w:p>
    <w:p w14:paraId="4AC2DD5F" w14:textId="77777777" w:rsidR="00E50ED3" w:rsidRDefault="00E50ED3">
      <w:pPr>
        <w:ind w:right="98"/>
        <w:jc w:val="right"/>
        <w:rPr>
          <w:rFonts w:ascii="Calibri Light"/>
          <w:sz w:val="14"/>
          <w:szCs w:val="14"/>
        </w:rPr>
      </w:pPr>
    </w:p>
    <w:p w14:paraId="6BB15920" w14:textId="77777777" w:rsidR="00E50ED3" w:rsidRDefault="00E50ED3">
      <w:pPr>
        <w:ind w:right="98"/>
        <w:jc w:val="right"/>
        <w:rPr>
          <w:rFonts w:ascii="Calibri Light"/>
          <w:sz w:val="14"/>
          <w:szCs w:val="14"/>
        </w:rPr>
      </w:pPr>
    </w:p>
    <w:p w14:paraId="0EE1D7E1" w14:textId="69D061ED" w:rsidR="00833EAA" w:rsidRPr="00EE5711" w:rsidRDefault="00990F56">
      <w:pPr>
        <w:ind w:right="98"/>
        <w:jc w:val="right"/>
        <w:rPr>
          <w:rFonts w:ascii="Calibri Light"/>
          <w:sz w:val="14"/>
          <w:szCs w:val="14"/>
        </w:rPr>
      </w:pPr>
      <w:r w:rsidRPr="00EE5711">
        <w:rPr>
          <w:rFonts w:ascii="Calibri Light"/>
          <w:sz w:val="14"/>
          <w:szCs w:val="14"/>
        </w:rPr>
        <w:t>20</w:t>
      </w:r>
      <w:r w:rsidR="001C0F66">
        <w:rPr>
          <w:rFonts w:ascii="Calibri Light"/>
          <w:sz w:val="14"/>
          <w:szCs w:val="14"/>
        </w:rPr>
        <w:t>2</w:t>
      </w:r>
      <w:r w:rsidR="00EE7C8F">
        <w:rPr>
          <w:rFonts w:ascii="Calibri Light"/>
          <w:sz w:val="14"/>
          <w:szCs w:val="14"/>
        </w:rPr>
        <w:t>1</w:t>
      </w:r>
      <w:r w:rsidRPr="00EE5711">
        <w:rPr>
          <w:rFonts w:ascii="Calibri Light"/>
          <w:sz w:val="14"/>
          <w:szCs w:val="14"/>
        </w:rPr>
        <w:t>-</w:t>
      </w:r>
      <w:r w:rsidR="00343DFB">
        <w:rPr>
          <w:rFonts w:ascii="Calibri Light"/>
          <w:sz w:val="14"/>
          <w:szCs w:val="14"/>
        </w:rPr>
        <w:t>1</w:t>
      </w:r>
      <w:r w:rsidR="00EE5711" w:rsidRPr="00EE5711">
        <w:rPr>
          <w:rFonts w:ascii="Calibri Light"/>
          <w:sz w:val="14"/>
          <w:szCs w:val="14"/>
        </w:rPr>
        <w:t>0</w:t>
      </w:r>
      <w:r w:rsidRPr="00EE5711">
        <w:rPr>
          <w:rFonts w:ascii="Calibri Light"/>
          <w:sz w:val="14"/>
          <w:szCs w:val="14"/>
        </w:rPr>
        <w:t>-</w:t>
      </w:r>
      <w:r w:rsidR="00EE5711" w:rsidRPr="00EE5711">
        <w:rPr>
          <w:rFonts w:ascii="Calibri Light"/>
          <w:sz w:val="14"/>
          <w:szCs w:val="14"/>
        </w:rPr>
        <w:t>0</w:t>
      </w:r>
      <w:r w:rsidR="00EE7C8F">
        <w:rPr>
          <w:rFonts w:ascii="Calibri Light"/>
          <w:sz w:val="14"/>
          <w:szCs w:val="14"/>
        </w:rPr>
        <w:t>7</w:t>
      </w:r>
      <w:r w:rsidRPr="00EE5711">
        <w:rPr>
          <w:rFonts w:ascii="Calibri Light"/>
          <w:sz w:val="14"/>
          <w:szCs w:val="14"/>
        </w:rPr>
        <w:t xml:space="preserve"> PK</w:t>
      </w:r>
      <w:r w:rsidR="00EE5711" w:rsidRPr="00EE5711">
        <w:rPr>
          <w:rFonts w:ascii="Calibri Light"/>
          <w:sz w:val="14"/>
          <w:szCs w:val="14"/>
        </w:rPr>
        <w:t>F</w:t>
      </w:r>
    </w:p>
    <w:p w14:paraId="3467AC11" w14:textId="77777777" w:rsidR="00833EAA" w:rsidRDefault="00990F56">
      <w:pPr>
        <w:spacing w:before="64"/>
        <w:ind w:left="3447" w:right="3265"/>
        <w:jc w:val="center"/>
        <w:rPr>
          <w:b/>
          <w:sz w:val="18"/>
        </w:rPr>
      </w:pPr>
      <w:r>
        <w:rPr>
          <w:b/>
          <w:color w:val="16365D"/>
          <w:sz w:val="18"/>
        </w:rPr>
        <w:t>800 South Victoria Avenue, Ventura, CA 93009-1290</w:t>
      </w:r>
    </w:p>
    <w:p w14:paraId="0840CA31" w14:textId="77777777" w:rsidR="00833EAA" w:rsidRDefault="00566E96">
      <w:pPr>
        <w:spacing w:before="121"/>
        <w:ind w:left="3447" w:right="3265"/>
        <w:jc w:val="center"/>
        <w:rPr>
          <w:sz w:val="12"/>
        </w:rPr>
      </w:pPr>
      <w:hyperlink r:id="rId6">
        <w:r w:rsidR="00990F56">
          <w:rPr>
            <w:color w:val="1F487C"/>
            <w:sz w:val="12"/>
            <w:u w:val="single" w:color="1F487C"/>
          </w:rPr>
          <w:t>www.venturapropertytax.org</w:t>
        </w:r>
      </w:hyperlink>
    </w:p>
    <w:sectPr w:rsidR="00833EAA" w:rsidSect="00566E96">
      <w:type w:val="continuous"/>
      <w:pgSz w:w="12240" w:h="15840"/>
      <w:pgMar w:top="518" w:right="806" w:bottom="288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AA"/>
    <w:rsid w:val="0007620A"/>
    <w:rsid w:val="001C0F66"/>
    <w:rsid w:val="001E73F7"/>
    <w:rsid w:val="00343DFB"/>
    <w:rsid w:val="00484897"/>
    <w:rsid w:val="00566E96"/>
    <w:rsid w:val="006318C8"/>
    <w:rsid w:val="007C5E88"/>
    <w:rsid w:val="008059B4"/>
    <w:rsid w:val="00833EAA"/>
    <w:rsid w:val="008716C3"/>
    <w:rsid w:val="00990F56"/>
    <w:rsid w:val="00AC439D"/>
    <w:rsid w:val="00B423FB"/>
    <w:rsid w:val="00E50ED3"/>
    <w:rsid w:val="00EE5711"/>
    <w:rsid w:val="00EE7C8F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C633"/>
  <w15:docId w15:val="{92D63A4F-38EA-492F-AA20-6DBE6C69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356" w:right="3356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 w:line="3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turapropertytax.org/" TargetMode="External"/><Relationship Id="rId5" Type="http://schemas.openxmlformats.org/officeDocument/2006/relationships/hyperlink" Target="mailto:Special.Collections@ventur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Ten Taxpayers 2015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Taxpayers 2015</dc:title>
  <dc:subject>Property Tax</dc:subject>
  <dc:creator>Cara Davis</dc:creator>
  <cp:keywords>top ten</cp:keywords>
  <cp:lastModifiedBy>Kipp Funaro, Patricia</cp:lastModifiedBy>
  <cp:revision>5</cp:revision>
  <cp:lastPrinted>2021-10-07T22:58:00Z</cp:lastPrinted>
  <dcterms:created xsi:type="dcterms:W3CDTF">2021-10-07T22:45:00Z</dcterms:created>
  <dcterms:modified xsi:type="dcterms:W3CDTF">2021-10-07T23:07:00Z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2019-05-30T00:00:00Z</vt:filetime>
  </property>
</Properties>
</file>