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EC18" w14:textId="77777777" w:rsidR="003E0F0F" w:rsidRDefault="003E0F0F" w:rsidP="003E0F0F">
      <w:pPr>
        <w:rPr>
          <w:rFonts w:ascii="Calibri" w:eastAsiaTheme="minorHAnsi" w:hAnsi="Calibri" w:cs="Calibri"/>
          <w:b/>
          <w:bCs/>
          <w:snapToGrid/>
          <w:sz w:val="44"/>
          <w:szCs w:val="44"/>
        </w:rPr>
      </w:pPr>
      <w:bookmarkStart w:id="0" w:name="_GoBack"/>
      <w:bookmarkEnd w:id="0"/>
      <w:r w:rsidRPr="00A23A83">
        <w:rPr>
          <w:rFonts w:ascii="Calibri" w:eastAsiaTheme="minorHAnsi" w:hAnsi="Calibri" w:cs="Calibri"/>
          <w:b/>
          <w:bCs/>
          <w:snapToGrid/>
          <w:sz w:val="44"/>
          <w:szCs w:val="44"/>
        </w:rPr>
        <w:t xml:space="preserve">MEMO </w:t>
      </w:r>
    </w:p>
    <w:p w14:paraId="1FAB2D49" w14:textId="77777777" w:rsidR="003E0F0F" w:rsidRPr="00A23A83" w:rsidRDefault="003E0F0F" w:rsidP="003E0F0F"/>
    <w:p w14:paraId="04F517D3" w14:textId="3015841E" w:rsidR="003E0F0F" w:rsidRPr="00AC52A0" w:rsidRDefault="003E0F0F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3"/>
          <w:szCs w:val="23"/>
        </w:rPr>
      </w:pP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 xml:space="preserve">DATE: </w:t>
      </w: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ab/>
      </w: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ab/>
      </w:r>
      <w:r>
        <w:rPr>
          <w:rFonts w:asciiTheme="minorHAnsi" w:eastAsiaTheme="minorHAnsi" w:hAnsiTheme="minorHAnsi" w:cstheme="minorHAnsi"/>
          <w:snapToGrid/>
          <w:sz w:val="23"/>
          <w:szCs w:val="23"/>
        </w:rPr>
        <w:t>August 3</w:t>
      </w: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>, 2020</w:t>
      </w:r>
    </w:p>
    <w:p w14:paraId="499FA602" w14:textId="77777777" w:rsidR="003E0F0F" w:rsidRPr="00AC52A0" w:rsidRDefault="003E0F0F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3"/>
          <w:szCs w:val="23"/>
        </w:rPr>
      </w:pP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 xml:space="preserve"> </w:t>
      </w:r>
    </w:p>
    <w:p w14:paraId="0CB088F3" w14:textId="291DE9A0" w:rsidR="003E0F0F" w:rsidRPr="00AC52A0" w:rsidRDefault="003E0F0F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3"/>
          <w:szCs w:val="23"/>
        </w:rPr>
      </w:pP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 xml:space="preserve">TO: </w:t>
      </w: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ab/>
      </w: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ab/>
      </w:r>
      <w:r w:rsidR="00FA68C9">
        <w:rPr>
          <w:rFonts w:asciiTheme="minorHAnsi" w:eastAsiaTheme="minorHAnsi" w:hAnsiTheme="minorHAnsi" w:cstheme="minorHAnsi"/>
          <w:snapToGrid/>
          <w:sz w:val="23"/>
          <w:szCs w:val="23"/>
        </w:rPr>
        <w:t>Residents of Ventura County</w:t>
      </w:r>
    </w:p>
    <w:p w14:paraId="6B828D2B" w14:textId="77777777" w:rsidR="003E0F0F" w:rsidRPr="00AC52A0" w:rsidRDefault="003E0F0F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3"/>
          <w:szCs w:val="23"/>
        </w:rPr>
      </w:pP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 xml:space="preserve"> </w:t>
      </w:r>
    </w:p>
    <w:p w14:paraId="0A6EA1FC" w14:textId="77777777" w:rsidR="003E0F0F" w:rsidRPr="00AC52A0" w:rsidRDefault="003E0F0F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3"/>
          <w:szCs w:val="23"/>
        </w:rPr>
      </w:pP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 xml:space="preserve">FROM: </w:t>
      </w: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ab/>
      </w: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ab/>
        <w:t>Ed Williams, Agricultural Commissioner</w:t>
      </w:r>
    </w:p>
    <w:p w14:paraId="514901A9" w14:textId="77777777" w:rsidR="003E0F0F" w:rsidRPr="00AC52A0" w:rsidRDefault="003E0F0F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3"/>
          <w:szCs w:val="23"/>
        </w:rPr>
      </w:pPr>
    </w:p>
    <w:p w14:paraId="78D18450" w14:textId="6F744453" w:rsidR="003E0F0F" w:rsidRPr="00AC52A0" w:rsidRDefault="003E0F0F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3"/>
          <w:szCs w:val="23"/>
        </w:rPr>
      </w:pP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 xml:space="preserve">SUBJECT: </w:t>
      </w:r>
      <w:r w:rsidRPr="00AC52A0">
        <w:rPr>
          <w:rFonts w:asciiTheme="minorHAnsi" w:eastAsiaTheme="minorHAnsi" w:hAnsiTheme="minorHAnsi" w:cstheme="minorHAnsi"/>
          <w:snapToGrid/>
          <w:sz w:val="23"/>
          <w:szCs w:val="23"/>
        </w:rPr>
        <w:tab/>
      </w:r>
      <w:r>
        <w:rPr>
          <w:rFonts w:asciiTheme="minorHAnsi" w:eastAsiaTheme="minorHAnsi" w:hAnsiTheme="minorHAnsi" w:cstheme="minorHAnsi"/>
          <w:snapToGrid/>
          <w:sz w:val="23"/>
          <w:szCs w:val="23"/>
        </w:rPr>
        <w:t xml:space="preserve">Unsolicited Seeds </w:t>
      </w:r>
      <w:r w:rsidR="00390FD5">
        <w:rPr>
          <w:rFonts w:asciiTheme="minorHAnsi" w:eastAsiaTheme="minorHAnsi" w:hAnsiTheme="minorHAnsi" w:cstheme="minorHAnsi"/>
          <w:snapToGrid/>
          <w:sz w:val="23"/>
          <w:szCs w:val="23"/>
        </w:rPr>
        <w:t>from</w:t>
      </w:r>
      <w:r>
        <w:rPr>
          <w:rFonts w:asciiTheme="minorHAnsi" w:eastAsiaTheme="minorHAnsi" w:hAnsiTheme="minorHAnsi" w:cstheme="minorHAnsi"/>
          <w:snapToGrid/>
          <w:sz w:val="23"/>
          <w:szCs w:val="23"/>
        </w:rPr>
        <w:t xml:space="preserve"> China</w:t>
      </w:r>
    </w:p>
    <w:p w14:paraId="18CDDBB0" w14:textId="4558EE62" w:rsidR="003E0F0F" w:rsidRPr="00AC52A0" w:rsidRDefault="003E0F0F" w:rsidP="003E0F0F">
      <w:pPr>
        <w:rPr>
          <w:rFonts w:asciiTheme="minorHAnsi" w:hAnsiTheme="minorHAnsi" w:cstheme="minorHAnsi"/>
        </w:rPr>
      </w:pPr>
      <w:r w:rsidRPr="00AC52A0">
        <w:rPr>
          <w:rFonts w:asciiTheme="minorHAnsi" w:eastAsiaTheme="minorHAnsi" w:hAnsiTheme="minorHAnsi" w:cstheme="minorHAnsi"/>
          <w:b/>
          <w:bCs/>
          <w:snapToGrid/>
          <w:sz w:val="23"/>
          <w:szCs w:val="23"/>
        </w:rPr>
        <w:t>______________________________________________________________________________</w:t>
      </w:r>
    </w:p>
    <w:p w14:paraId="5566B709" w14:textId="77777777" w:rsidR="003E0F0F" w:rsidRDefault="003E0F0F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Cs w:val="24"/>
        </w:rPr>
      </w:pPr>
    </w:p>
    <w:p w14:paraId="6C6E5F09" w14:textId="568F601A" w:rsidR="004C14D7" w:rsidRDefault="004C14D7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Cs w:val="24"/>
        </w:rPr>
      </w:pPr>
      <w:r w:rsidRPr="004C14D7">
        <w:rPr>
          <w:rFonts w:asciiTheme="minorHAnsi" w:eastAsiaTheme="minorHAnsi" w:hAnsiTheme="minorHAnsi" w:cstheme="minorHAnsi"/>
          <w:snapToGrid/>
          <w:szCs w:val="24"/>
        </w:rPr>
        <w:t>The United States Department of Agriculture’s Animal and Plant Health Inspection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Service (USDA APHIS) is working closely with the Department of Homeland Security’s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Customs and Border Protection (CBP), other federal agencies, and State departments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of agriculture to investigate reports of suspicious, unsolicited packages of seeds that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 xml:space="preserve">appear to be coming from China. </w:t>
      </w:r>
      <w:proofErr w:type="gramStart"/>
      <w:r w:rsidRPr="004C14D7">
        <w:rPr>
          <w:rFonts w:asciiTheme="minorHAnsi" w:eastAsiaTheme="minorHAnsi" w:hAnsiTheme="minorHAnsi" w:cstheme="minorHAnsi"/>
          <w:snapToGrid/>
          <w:szCs w:val="24"/>
        </w:rPr>
        <w:t>At this time</w:t>
      </w:r>
      <w:proofErr w:type="gramEnd"/>
      <w:r w:rsidRPr="004C14D7">
        <w:rPr>
          <w:rFonts w:asciiTheme="minorHAnsi" w:eastAsiaTheme="minorHAnsi" w:hAnsiTheme="minorHAnsi" w:cstheme="minorHAnsi"/>
          <w:snapToGrid/>
          <w:szCs w:val="24"/>
        </w:rPr>
        <w:t>, APHIS does not have any evidence that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this is something other than a “brushing scam” where sellers send unsolicited items to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unsuspecting consumers and then post false reviews to boost sales. Based on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preliminary analysis of the seed samples received by APHIS on July 17, 2020, the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unsolicited seed packets appear to be a mix of horticultural and weed species.</w:t>
      </w:r>
    </w:p>
    <w:p w14:paraId="5B6F43F8" w14:textId="77777777" w:rsidR="003E0F0F" w:rsidRPr="004C14D7" w:rsidRDefault="003E0F0F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Cs w:val="24"/>
        </w:rPr>
      </w:pPr>
    </w:p>
    <w:p w14:paraId="0D51A292" w14:textId="77E24AC2" w:rsidR="004C14D7" w:rsidRDefault="004C14D7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Cs w:val="24"/>
        </w:rPr>
      </w:pPr>
      <w:r w:rsidRPr="004C14D7">
        <w:rPr>
          <w:rFonts w:asciiTheme="minorHAnsi" w:eastAsiaTheme="minorHAnsi" w:hAnsiTheme="minorHAnsi" w:cstheme="minorHAnsi"/>
          <w:snapToGrid/>
          <w:szCs w:val="24"/>
        </w:rPr>
        <w:t>To ensure the unsolicited seeds do not present a threat to U.S. agriculture, APHIS will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collect and test as many samples as possible to determine potential pathogenicity of the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seeds. APHIS asks California County Agricultural Commissioner’s (CAC) offices to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follow guidelines for collecting packages and information from individuals who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received unsolicited seed shipments and submitting samples to APHIS botanists for</w:t>
      </w:r>
      <w:r w:rsidR="003E0F0F">
        <w:rPr>
          <w:rFonts w:asciiTheme="minorHAnsi" w:eastAsiaTheme="minorHAnsi" w:hAnsiTheme="minorHAnsi" w:cstheme="minorHAnsi"/>
          <w:snapToGrid/>
          <w:szCs w:val="24"/>
        </w:rPr>
        <w:t xml:space="preserve"> </w:t>
      </w:r>
      <w:r w:rsidRPr="004C14D7">
        <w:rPr>
          <w:rFonts w:asciiTheme="minorHAnsi" w:eastAsiaTheme="minorHAnsi" w:hAnsiTheme="minorHAnsi" w:cstheme="minorHAnsi"/>
          <w:snapToGrid/>
          <w:szCs w:val="24"/>
        </w:rPr>
        <w:t>taxonomic identification.</w:t>
      </w:r>
    </w:p>
    <w:p w14:paraId="78A8A187" w14:textId="7849B04D" w:rsidR="003E0F0F" w:rsidRDefault="003E0F0F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Cs w:val="24"/>
        </w:rPr>
      </w:pPr>
    </w:p>
    <w:p w14:paraId="3DFD6858" w14:textId="0F2FE983" w:rsidR="003E0F0F" w:rsidRDefault="003E0F0F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Cs w:val="24"/>
        </w:rPr>
      </w:pPr>
      <w:r>
        <w:rPr>
          <w:rFonts w:asciiTheme="minorHAnsi" w:eastAsiaTheme="minorHAnsi" w:hAnsiTheme="minorHAnsi" w:cstheme="minorHAnsi"/>
          <w:snapToGrid/>
          <w:szCs w:val="24"/>
        </w:rPr>
        <w:t xml:space="preserve">For further information, please contact </w:t>
      </w:r>
      <w:r w:rsidR="00D10F8B">
        <w:rPr>
          <w:rFonts w:asciiTheme="minorHAnsi" w:eastAsiaTheme="minorHAnsi" w:hAnsiTheme="minorHAnsi" w:cstheme="minorHAnsi"/>
          <w:snapToGrid/>
          <w:szCs w:val="24"/>
        </w:rPr>
        <w:t xml:space="preserve">Ellen Kragh </w:t>
      </w:r>
      <w:r w:rsidR="00B30866">
        <w:rPr>
          <w:rFonts w:asciiTheme="minorHAnsi" w:eastAsiaTheme="minorHAnsi" w:hAnsiTheme="minorHAnsi" w:cstheme="minorHAnsi"/>
          <w:snapToGrid/>
          <w:szCs w:val="24"/>
        </w:rPr>
        <w:t xml:space="preserve">of the </w:t>
      </w:r>
      <w:r>
        <w:rPr>
          <w:rFonts w:asciiTheme="minorHAnsi" w:eastAsiaTheme="minorHAnsi" w:hAnsiTheme="minorHAnsi" w:cstheme="minorHAnsi"/>
          <w:snapToGrid/>
          <w:szCs w:val="24"/>
        </w:rPr>
        <w:t xml:space="preserve">Quarantine Program </w:t>
      </w:r>
      <w:r w:rsidR="00390FD5">
        <w:rPr>
          <w:rFonts w:asciiTheme="minorHAnsi" w:eastAsiaTheme="minorHAnsi" w:hAnsiTheme="minorHAnsi" w:cstheme="minorHAnsi"/>
          <w:snapToGrid/>
          <w:szCs w:val="24"/>
        </w:rPr>
        <w:t xml:space="preserve">at </w:t>
      </w:r>
      <w:r w:rsidR="00390FD5" w:rsidRPr="000C14BB">
        <w:rPr>
          <w:rFonts w:asciiTheme="minorHAnsi" w:eastAsiaTheme="minorHAnsi" w:hAnsiTheme="minorHAnsi" w:cstheme="minorHAnsi"/>
          <w:snapToGrid/>
          <w:szCs w:val="24"/>
        </w:rPr>
        <w:t xml:space="preserve">(805) 388- 4222 </w:t>
      </w:r>
      <w:r w:rsidR="00B30866">
        <w:rPr>
          <w:rFonts w:asciiTheme="minorHAnsi" w:eastAsiaTheme="minorHAnsi" w:hAnsiTheme="minorHAnsi" w:cstheme="minorHAnsi"/>
          <w:snapToGrid/>
          <w:szCs w:val="24"/>
        </w:rPr>
        <w:t xml:space="preserve">ext. 7119 </w:t>
      </w:r>
      <w:r w:rsidR="00390FD5">
        <w:rPr>
          <w:rFonts w:asciiTheme="minorHAnsi" w:eastAsiaTheme="minorHAnsi" w:hAnsiTheme="minorHAnsi" w:cstheme="minorHAnsi"/>
          <w:snapToGrid/>
          <w:szCs w:val="24"/>
        </w:rPr>
        <w:t xml:space="preserve">or </w:t>
      </w:r>
      <w:r w:rsidR="00B30866">
        <w:rPr>
          <w:rFonts w:asciiTheme="minorHAnsi" w:eastAsiaTheme="minorHAnsi" w:hAnsiTheme="minorHAnsi" w:cstheme="minorHAnsi"/>
          <w:snapToGrid/>
          <w:szCs w:val="24"/>
        </w:rPr>
        <w:t xml:space="preserve">email at </w:t>
      </w:r>
      <w:hyperlink r:id="rId8" w:history="1">
        <w:r w:rsidR="000C14BB" w:rsidRPr="00294AB6">
          <w:rPr>
            <w:rStyle w:val="Hyperlink"/>
            <w:rFonts w:asciiTheme="minorHAnsi" w:eastAsiaTheme="minorHAnsi" w:hAnsiTheme="minorHAnsi" w:cstheme="minorHAnsi"/>
            <w:snapToGrid/>
            <w:szCs w:val="24"/>
            <w:u w:val="none"/>
          </w:rPr>
          <w:t>Ellen.Kragh@ventura.org</w:t>
        </w:r>
      </w:hyperlink>
      <w:r w:rsidR="00B30866">
        <w:rPr>
          <w:rFonts w:asciiTheme="minorHAnsi" w:eastAsiaTheme="minorHAnsi" w:hAnsiTheme="minorHAnsi" w:cstheme="minorHAnsi"/>
          <w:snapToGrid/>
          <w:szCs w:val="24"/>
        </w:rPr>
        <w:t xml:space="preserve"> . </w:t>
      </w:r>
    </w:p>
    <w:p w14:paraId="4FE9758C" w14:textId="4A4F667B" w:rsidR="00B30866" w:rsidRDefault="00B30866" w:rsidP="003E0F0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Cs w:val="24"/>
        </w:rPr>
      </w:pPr>
    </w:p>
    <w:p w14:paraId="2D8DA4ED" w14:textId="77777777" w:rsidR="00B30866" w:rsidRPr="003F5086" w:rsidRDefault="00B30866" w:rsidP="00B30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thank you for your cooperation in this effort.</w:t>
      </w:r>
    </w:p>
    <w:p w14:paraId="631B68BA" w14:textId="77777777" w:rsidR="00B30866" w:rsidRPr="004C14D7" w:rsidRDefault="00B30866" w:rsidP="003E0F0F">
      <w:pPr>
        <w:widowControl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sectPr w:rsidR="00B30866" w:rsidRPr="004C14D7" w:rsidSect="003E0F0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D8B36" w14:textId="77777777" w:rsidR="00931407" w:rsidRDefault="00931407" w:rsidP="005D0199">
      <w:r>
        <w:separator/>
      </w:r>
    </w:p>
  </w:endnote>
  <w:endnote w:type="continuationSeparator" w:id="0">
    <w:p w14:paraId="3AB4CE00" w14:textId="77777777" w:rsidR="00931407" w:rsidRDefault="00931407" w:rsidP="005D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2B50" w14:textId="77777777" w:rsidR="00C84E35" w:rsidRDefault="00BD2A3A" w:rsidP="00BD2A3A">
    <w:pPr>
      <w:pStyle w:val="Footer"/>
      <w:tabs>
        <w:tab w:val="clear" w:pos="9360"/>
        <w:tab w:val="right" w:pos="10080"/>
      </w:tabs>
      <w:ind w:hanging="720"/>
      <w:rPr>
        <w:rFonts w:asciiTheme="majorHAnsi" w:hAnsiTheme="majorHAnsi"/>
        <w:noProof/>
        <w:sz w:val="16"/>
        <w:szCs w:val="16"/>
      </w:rPr>
    </w:pPr>
    <w:r>
      <w:rPr>
        <w:rFonts w:asciiTheme="majorHAnsi" w:hAnsiTheme="majorHAnsi"/>
        <w:noProof/>
        <w:snapToGrid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64FF0" wp14:editId="26D56B14">
              <wp:simplePos x="0" y="0"/>
              <wp:positionH relativeFrom="column">
                <wp:posOffset>-714375</wp:posOffset>
              </wp:positionH>
              <wp:positionV relativeFrom="paragraph">
                <wp:posOffset>57784</wp:posOffset>
              </wp:positionV>
              <wp:extent cx="7229475" cy="6191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9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F4ADEB" w14:textId="77777777" w:rsidR="00BD2A3A" w:rsidRPr="00BF0C57" w:rsidRDefault="00931407" w:rsidP="00BD2A3A">
                          <w:pPr>
                            <w:tabs>
                              <w:tab w:val="center" w:pos="4680"/>
                              <w:tab w:val="right" w:pos="9900"/>
                            </w:tabs>
                            <w:ind w:right="-720" w:hanging="720"/>
                            <w:jc w:val="center"/>
                            <w:rPr>
                              <w:rFonts w:asciiTheme="majorHAnsi" w:hAnsiTheme="majorHAnsi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noProof/>
                              <w:sz w:val="16"/>
                              <w:szCs w:val="16"/>
                            </w:rPr>
                            <w:pict w14:anchorId="2536E6D1">
                              <v:rect id="_x0000_i1026" style="width:540pt;height:1pt" o:hralign="center" o:hrstd="t" o:hr="t" fillcolor="#a0a0a0" stroked="f"/>
                            </w:pict>
                          </w:r>
                        </w:p>
                        <w:p w14:paraId="6AC0FF6A" w14:textId="77777777" w:rsidR="00BD2A3A" w:rsidRPr="00BF0C57" w:rsidRDefault="00BD2A3A" w:rsidP="00BD2A3A">
                          <w:pPr>
                            <w:tabs>
                              <w:tab w:val="center" w:pos="4680"/>
                              <w:tab w:val="right" w:pos="10080"/>
                            </w:tabs>
                            <w:ind w:hanging="72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BF0C57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Administration  555 Airport Way, Suite E, Camarillo, CA 93010  (805) 388-4343      </w:t>
                          </w:r>
                          <w:r w:rsidRPr="00BF0C57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t>│</w:t>
                          </w:r>
                          <w:r w:rsidRPr="00BF0C57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Pr="00BF0C57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ab/>
                            <w:t xml:space="preserve">Inspection Services  555 Airport Way, Suite </w:t>
                          </w:r>
                          <w:r w:rsidR="0040107D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E</w:t>
                          </w:r>
                          <w:r w:rsidRPr="00BF0C57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, Camarillo, CA 93010  (805) 388-4222</w:t>
                          </w:r>
                        </w:p>
                        <w:p w14:paraId="091366B2" w14:textId="77777777" w:rsidR="00BD2A3A" w:rsidRPr="00BF0C57" w:rsidRDefault="00931407" w:rsidP="00BD2A3A">
                          <w:pPr>
                            <w:tabs>
                              <w:tab w:val="center" w:pos="4680"/>
                              <w:tab w:val="right" w:pos="10080"/>
                            </w:tabs>
                            <w:ind w:hanging="720"/>
                            <w:jc w:val="right"/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D2A3A" w:rsidRPr="00BF0C57">
                              <w:rPr>
                                <w:rFonts w:asciiTheme="majorHAnsi" w:hAnsiTheme="majorHAnsi"/>
                                <w:noProof/>
                                <w:color w:val="0563C1" w:themeColor="hyperlink"/>
                                <w:sz w:val="16"/>
                                <w:szCs w:val="16"/>
                                <w:u w:val="single"/>
                              </w:rPr>
                              <w:t>www.ventura.org/agricultural-commissioner</w:t>
                            </w:r>
                          </w:hyperlink>
                          <w:r w:rsidR="00BD2A3A" w:rsidRPr="00BF0C57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="00BD2A3A" w:rsidRPr="00BF0C57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BD2A3A" w:rsidRPr="00BF0C57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ab/>
                            <w:t>815 E. Santa Barbara Street, Santa Paula, CA 93060  (805) 933-2926</w:t>
                          </w:r>
                        </w:p>
                        <w:p w14:paraId="48575E54" w14:textId="77777777" w:rsidR="00BD2A3A" w:rsidRDefault="00BD2A3A" w:rsidP="00BD2A3A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ind w:hanging="720"/>
                            <w:jc w:val="right"/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</w:pPr>
                          <w:r w:rsidRPr="00BF0C57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P.O. Box 889, Santa Paula, CA 93060</w:t>
                          </w:r>
                        </w:p>
                        <w:p w14:paraId="5ACAA809" w14:textId="77777777" w:rsidR="00BD2A3A" w:rsidRDefault="00BD2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64F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6.25pt;margin-top:4.55pt;width:569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" fillcolor="white [3201]" stroked="f" strokeweight=".5pt">
              <v:textbox>
                <w:txbxContent>
                  <w:p w14:paraId="69F4ADEB" w14:textId="77777777" w:rsidR="00BD2A3A" w:rsidRPr="00BF0C57" w:rsidRDefault="007620BC" w:rsidP="00BD2A3A">
                    <w:pPr>
                      <w:tabs>
                        <w:tab w:val="center" w:pos="4680"/>
                        <w:tab w:val="right" w:pos="9900"/>
                      </w:tabs>
                      <w:ind w:right="-720" w:hanging="720"/>
                      <w:jc w:val="center"/>
                      <w:rPr>
                        <w:rFonts w:asciiTheme="majorHAnsi" w:hAnsiTheme="majorHAnsi"/>
                        <w:i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i/>
                        <w:noProof/>
                        <w:sz w:val="16"/>
                        <w:szCs w:val="16"/>
                      </w:rPr>
                      <w:pict w14:anchorId="2536E6D1">
                        <v:rect id="_x0000_i1026" style="width:540pt;height:1pt" o:hralign="center" o:hrstd="t" o:hr="t" fillcolor="#a0a0a0" stroked="f"/>
                      </w:pict>
                    </w:r>
                  </w:p>
                  <w:p w14:paraId="6AC0FF6A" w14:textId="77777777" w:rsidR="00BD2A3A" w:rsidRPr="00BF0C57" w:rsidRDefault="00BD2A3A" w:rsidP="00BD2A3A">
                    <w:pPr>
                      <w:tabs>
                        <w:tab w:val="center" w:pos="4680"/>
                        <w:tab w:val="right" w:pos="10080"/>
                      </w:tabs>
                      <w:ind w:hanging="720"/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BF0C5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Administration  555 Airport Way, Suite E, Camarillo, CA 93010  (805) 388-4343      </w:t>
                    </w:r>
                    <w:r w:rsidRPr="00BF0C57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t>│</w:t>
                    </w:r>
                    <w:r w:rsidRPr="00BF0C5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ab/>
                    </w:r>
                    <w:r w:rsidRPr="00BF0C5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ab/>
                      <w:t xml:space="preserve">Inspection Services  555 Airport Way, Suite </w:t>
                    </w:r>
                    <w:r w:rsidR="0040107D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E</w:t>
                    </w:r>
                    <w:r w:rsidRPr="00BF0C5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, Camarillo, CA 93010  (805) 388-4222</w:t>
                    </w:r>
                  </w:p>
                  <w:p w14:paraId="091366B2" w14:textId="77777777" w:rsidR="00BD2A3A" w:rsidRPr="00BF0C57" w:rsidRDefault="007620BC" w:rsidP="00BD2A3A">
                    <w:pPr>
                      <w:tabs>
                        <w:tab w:val="center" w:pos="4680"/>
                        <w:tab w:val="right" w:pos="10080"/>
                      </w:tabs>
                      <w:ind w:hanging="720"/>
                      <w:jc w:val="right"/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</w:pPr>
                    <w:hyperlink r:id="rId2" w:history="1">
                      <w:r w:rsidR="00BD2A3A" w:rsidRPr="00BF0C57">
                        <w:rPr>
                          <w:rFonts w:asciiTheme="majorHAnsi" w:hAnsiTheme="majorHAnsi"/>
                          <w:noProof/>
                          <w:color w:val="0563C1" w:themeColor="hyperlink"/>
                          <w:sz w:val="16"/>
                          <w:szCs w:val="16"/>
                          <w:u w:val="single"/>
                        </w:rPr>
                        <w:t>www.ventura.org/agricultural-commissioner</w:t>
                      </w:r>
                    </w:hyperlink>
                    <w:r w:rsidR="00BD2A3A" w:rsidRPr="00BF0C5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 </w:t>
                    </w:r>
                    <w:r w:rsidR="00BD2A3A" w:rsidRPr="00BF0C5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ab/>
                    </w:r>
                    <w:r w:rsidR="00BD2A3A" w:rsidRPr="00BF0C5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ab/>
                      <w:t>815 E. Santa Barbara Street, Santa Paula, CA 93060  (805) 933-2926</w:t>
                    </w:r>
                  </w:p>
                  <w:p w14:paraId="48575E54" w14:textId="77777777" w:rsidR="00BD2A3A" w:rsidRDefault="00BD2A3A" w:rsidP="00BD2A3A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ind w:hanging="720"/>
                      <w:jc w:val="right"/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</w:pPr>
                    <w:r w:rsidRPr="00BF0C5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P.O. Box 889, Santa Paula, CA 93060</w:t>
                    </w:r>
                  </w:p>
                  <w:p w14:paraId="5ACAA809" w14:textId="77777777" w:rsidR="00BD2A3A" w:rsidRDefault="00BD2A3A"/>
                </w:txbxContent>
              </v:textbox>
            </v:shape>
          </w:pict>
        </mc:Fallback>
      </mc:AlternateContent>
    </w:r>
  </w:p>
  <w:p w14:paraId="659D5096" w14:textId="77777777" w:rsidR="00BD2A3A" w:rsidRDefault="00BD2A3A" w:rsidP="00BD2A3A">
    <w:pPr>
      <w:pStyle w:val="Footer"/>
      <w:tabs>
        <w:tab w:val="clear" w:pos="9360"/>
        <w:tab w:val="right" w:pos="10080"/>
      </w:tabs>
      <w:ind w:hanging="720"/>
      <w:rPr>
        <w:rFonts w:asciiTheme="majorHAnsi" w:hAnsiTheme="majorHAnsi"/>
        <w:noProof/>
        <w:sz w:val="16"/>
        <w:szCs w:val="16"/>
      </w:rPr>
    </w:pPr>
  </w:p>
  <w:p w14:paraId="5F2970FE" w14:textId="77777777" w:rsidR="00BD2A3A" w:rsidRDefault="00BD2A3A" w:rsidP="00BD2A3A">
    <w:pPr>
      <w:pStyle w:val="Footer"/>
      <w:tabs>
        <w:tab w:val="clear" w:pos="9360"/>
        <w:tab w:val="right" w:pos="10080"/>
      </w:tabs>
      <w:ind w:hanging="720"/>
      <w:rPr>
        <w:rFonts w:asciiTheme="majorHAnsi" w:hAnsiTheme="majorHAnsi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4EC1" w14:textId="77777777" w:rsidR="000E1F0B" w:rsidRDefault="007B2DF2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E3B96" wp14:editId="1050CA27">
              <wp:simplePos x="0" y="0"/>
              <wp:positionH relativeFrom="column">
                <wp:posOffset>-495300</wp:posOffset>
              </wp:positionH>
              <wp:positionV relativeFrom="page">
                <wp:posOffset>9258300</wp:posOffset>
              </wp:positionV>
              <wp:extent cx="6962775" cy="6477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27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0D9660" w14:textId="77777777" w:rsidR="007B2DF2" w:rsidRDefault="00931407" w:rsidP="007B2DF2">
                          <w:pPr>
                            <w:pStyle w:val="Footer"/>
                            <w:tabs>
                              <w:tab w:val="clear" w:pos="9360"/>
                              <w:tab w:val="right" w:pos="9900"/>
                            </w:tabs>
                            <w:ind w:right="-720" w:hanging="720"/>
                            <w:jc w:val="center"/>
                            <w:rPr>
                              <w:rFonts w:asciiTheme="majorHAnsi" w:hAnsiTheme="majorHAnsi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noProof/>
                              <w:sz w:val="16"/>
                              <w:szCs w:val="16"/>
                            </w:rPr>
                            <w:pict w14:anchorId="4641B365">
                              <v:rect id="_x0000_i1028" style="width:540pt;height:1pt" o:hralign="center" o:hrstd="t" o:hr="t" fillcolor="#a0a0a0" stroked="f"/>
                            </w:pict>
                          </w:r>
                        </w:p>
                        <w:p w14:paraId="6C4EDBAE" w14:textId="77777777" w:rsidR="007B2DF2" w:rsidRPr="00080E0F" w:rsidRDefault="007B2DF2" w:rsidP="007B2DF2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ind w:hanging="72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236DBE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Administration 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80E0F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555 Airport Way, Suite E, Camarillo, CA 93010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  (805) 388-4343      </w:t>
                          </w:r>
                          <w:r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Pr="00236DBE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Inspection Services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080E0F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555 Airport Way, Suite </w:t>
                          </w:r>
                          <w:r w:rsidR="0040107D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E</w:t>
                          </w:r>
                          <w:r w:rsidRPr="00080E0F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, Camarillo, CA 93010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  (805) 388-4222</w:t>
                          </w:r>
                        </w:p>
                        <w:p w14:paraId="284E9740" w14:textId="77777777" w:rsidR="007B2DF2" w:rsidRDefault="00931407" w:rsidP="007B2DF2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ind w:hanging="720"/>
                            <w:jc w:val="right"/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B2DF2" w:rsidRPr="00AF22B8">
                              <w:rPr>
                                <w:rStyle w:val="Hyperlink"/>
                                <w:rFonts w:asciiTheme="majorHAnsi" w:hAnsiTheme="majorHAnsi"/>
                                <w:noProof/>
                                <w:sz w:val="16"/>
                                <w:szCs w:val="16"/>
                              </w:rPr>
                              <w:t>www.ventura.org/agricultural-commissioner</w:t>
                            </w:r>
                          </w:hyperlink>
                          <w:r w:rsidR="007B2DF2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="007B2DF2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7B2DF2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7B2DF2" w:rsidRPr="00080E0F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815 E. Santa Barbara Street, Santa Paula, CA 93060</w:t>
                          </w:r>
                          <w:r w:rsidR="007B2DF2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  (805) 933-2926</w:t>
                          </w:r>
                        </w:p>
                        <w:p w14:paraId="6A0D4199" w14:textId="77777777" w:rsidR="007B2DF2" w:rsidRDefault="007B2DF2" w:rsidP="007B2DF2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ind w:hanging="720"/>
                            <w:jc w:val="right"/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</w:pPr>
                          <w:r w:rsidRPr="00080E0F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P.O. Box 889, Santa Paula, CA 93060</w:t>
                          </w:r>
                        </w:p>
                        <w:p w14:paraId="199A7223" w14:textId="77777777" w:rsidR="007B2DF2" w:rsidRDefault="007B2D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E3B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39pt;margin-top:729pt;width:548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" fillcolor="white [3201]" stroked="f" strokeweight=".5pt">
              <v:textbox>
                <w:txbxContent>
                  <w:p w14:paraId="680D9660" w14:textId="77777777" w:rsidR="007B2DF2" w:rsidRDefault="007620BC" w:rsidP="007B2DF2">
                    <w:pPr>
                      <w:pStyle w:val="Footer"/>
                      <w:tabs>
                        <w:tab w:val="clear" w:pos="9360"/>
                        <w:tab w:val="right" w:pos="9900"/>
                      </w:tabs>
                      <w:ind w:right="-720" w:hanging="720"/>
                      <w:jc w:val="center"/>
                      <w:rPr>
                        <w:rFonts w:asciiTheme="majorHAnsi" w:hAnsiTheme="majorHAnsi"/>
                        <w:i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i/>
                        <w:noProof/>
                        <w:sz w:val="16"/>
                        <w:szCs w:val="16"/>
                      </w:rPr>
                      <w:pict w14:anchorId="4641B365">
                        <v:rect id="_x0000_i1028" style="width:540pt;height:1pt" o:hralign="center" o:hrstd="t" o:hr="t" fillcolor="#a0a0a0" stroked="f"/>
                      </w:pict>
                    </w:r>
                  </w:p>
                  <w:p w14:paraId="6C4EDBAE" w14:textId="77777777" w:rsidR="007B2DF2" w:rsidRPr="00080E0F" w:rsidRDefault="007B2DF2" w:rsidP="007B2DF2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ind w:hanging="720"/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236DBE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Administration </w:t>
                    </w: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080E0F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555 Airport Way, Suite E, Camarillo, CA 93010</w:t>
                    </w: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  (805) 388-4343      </w:t>
                    </w:r>
                    <w:r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t>│</w:t>
                    </w: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ab/>
                    </w:r>
                    <w:r w:rsidRPr="00236DBE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Inspection Services</w:t>
                    </w: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  </w:t>
                    </w:r>
                    <w:r w:rsidRPr="00080E0F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555 Airport Way, Suite </w:t>
                    </w:r>
                    <w:r w:rsidR="0040107D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E</w:t>
                    </w:r>
                    <w:r w:rsidRPr="00080E0F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, Camarillo, CA 93010</w:t>
                    </w: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  (805) 388-4222</w:t>
                    </w:r>
                  </w:p>
                  <w:p w14:paraId="284E9740" w14:textId="77777777" w:rsidR="007B2DF2" w:rsidRDefault="007620BC" w:rsidP="007B2DF2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ind w:hanging="720"/>
                      <w:jc w:val="right"/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</w:pPr>
                    <w:hyperlink r:id="rId2" w:history="1">
                      <w:r w:rsidR="007B2DF2" w:rsidRPr="00AF22B8">
                        <w:rPr>
                          <w:rStyle w:val="Hyperlink"/>
                          <w:rFonts w:asciiTheme="majorHAnsi" w:hAnsiTheme="majorHAnsi"/>
                          <w:noProof/>
                          <w:sz w:val="16"/>
                          <w:szCs w:val="16"/>
                        </w:rPr>
                        <w:t>www.ventura.org/agricultural-commissioner</w:t>
                      </w:r>
                    </w:hyperlink>
                    <w:r w:rsidR="007B2DF2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 </w:t>
                    </w:r>
                    <w:r w:rsidR="007B2DF2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ab/>
                    </w:r>
                    <w:r w:rsidR="007B2DF2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ab/>
                    </w:r>
                    <w:r w:rsidR="007B2DF2" w:rsidRPr="00080E0F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815 E. Santa Barbara Street, Santa Paula, CA 93060</w:t>
                    </w:r>
                    <w:r w:rsidR="007B2DF2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  (805) 933-2926</w:t>
                    </w:r>
                  </w:p>
                  <w:p w14:paraId="6A0D4199" w14:textId="77777777" w:rsidR="007B2DF2" w:rsidRDefault="007B2DF2" w:rsidP="007B2DF2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ind w:hanging="720"/>
                      <w:jc w:val="right"/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</w:pPr>
                    <w:r w:rsidRPr="00080E0F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P.O. Box 889, Santa Paula, CA 93060</w:t>
                    </w:r>
                  </w:p>
                  <w:p w14:paraId="199A7223" w14:textId="77777777" w:rsidR="007B2DF2" w:rsidRDefault="007B2DF2"/>
                </w:txbxContent>
              </v:textbox>
              <w10:wrap anchory="page"/>
            </v:shape>
          </w:pict>
        </mc:Fallback>
      </mc:AlternateContent>
    </w:r>
  </w:p>
  <w:p w14:paraId="2385288B" w14:textId="77777777" w:rsidR="007B2DF2" w:rsidRDefault="007B2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82DB8" w14:textId="77777777" w:rsidR="00931407" w:rsidRDefault="00931407" w:rsidP="005D0199">
      <w:r>
        <w:separator/>
      </w:r>
    </w:p>
  </w:footnote>
  <w:footnote w:type="continuationSeparator" w:id="0">
    <w:p w14:paraId="7C6E326E" w14:textId="77777777" w:rsidR="00931407" w:rsidRDefault="00931407" w:rsidP="005D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8ED5" w14:textId="77777777" w:rsidR="007157CC" w:rsidRDefault="00C451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8147353" wp14:editId="6398F3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1850" cy="1196975"/>
              <wp:effectExtent l="0" t="2143125" r="0" b="20891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1850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7F9F0" w14:textId="77777777" w:rsidR="00C45191" w:rsidRDefault="00C45191" w:rsidP="00C451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473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65.5pt;height:94.2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667F9F0" w14:textId="77777777" w:rsidR="00C45191" w:rsidRDefault="00C45191" w:rsidP="00C4519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DB5A56A" wp14:editId="3C97C9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5570" cy="1289050"/>
              <wp:effectExtent l="0" t="2305050" r="0" b="22447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35570" cy="12890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7CA7E" w14:textId="77777777" w:rsidR="00C45191" w:rsidRDefault="00C45191" w:rsidP="00C451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5A56A" id="Text Box 5" o:spid="_x0000_s1027" type="#_x0000_t202" style="position:absolute;margin-left:0;margin-top:0;width:609.1pt;height:101.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417CA7E" w14:textId="77777777" w:rsidR="00C45191" w:rsidRDefault="00C45191" w:rsidP="00C4519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98381352"/>
      <w:docPartObj>
        <w:docPartGallery w:val="Page Numbers (Top of Page)"/>
        <w:docPartUnique/>
      </w:docPartObj>
    </w:sdtPr>
    <w:sdtEndPr/>
    <w:sdtContent>
      <w:p w14:paraId="1F6A5FEB" w14:textId="77777777" w:rsidR="000C67AB" w:rsidRPr="000C67AB" w:rsidRDefault="000C67AB">
        <w:pPr>
          <w:pStyle w:val="Header"/>
          <w:rPr>
            <w:rFonts w:asciiTheme="majorHAnsi" w:hAnsiTheme="majorHAnsi" w:cstheme="majorHAnsi"/>
          </w:rPr>
        </w:pPr>
        <w:r w:rsidRPr="000C67AB">
          <w:rPr>
            <w:rFonts w:asciiTheme="majorHAnsi" w:hAnsiTheme="majorHAnsi" w:cstheme="majorHAnsi"/>
          </w:rPr>
          <w:t>Subject</w:t>
        </w:r>
      </w:p>
      <w:p w14:paraId="4EEE7A96" w14:textId="77777777" w:rsidR="000C67AB" w:rsidRPr="000C67AB" w:rsidRDefault="000C67AB">
        <w:pPr>
          <w:pStyle w:val="Header"/>
          <w:rPr>
            <w:rFonts w:asciiTheme="majorHAnsi" w:hAnsiTheme="majorHAnsi" w:cstheme="majorHAnsi"/>
          </w:rPr>
        </w:pPr>
        <w:r w:rsidRPr="000C67AB">
          <w:rPr>
            <w:rFonts w:asciiTheme="majorHAnsi" w:hAnsiTheme="majorHAnsi" w:cstheme="majorHAnsi"/>
          </w:rPr>
          <w:t xml:space="preserve">Page </w:t>
        </w:r>
        <w:r w:rsidRPr="000C67AB">
          <w:rPr>
            <w:rFonts w:asciiTheme="majorHAnsi" w:hAnsiTheme="majorHAnsi" w:cstheme="majorHAnsi"/>
            <w:bCs/>
            <w:szCs w:val="24"/>
          </w:rPr>
          <w:fldChar w:fldCharType="begin"/>
        </w:r>
        <w:r w:rsidRPr="000C67AB">
          <w:rPr>
            <w:rFonts w:asciiTheme="majorHAnsi" w:hAnsiTheme="majorHAnsi" w:cstheme="majorHAnsi"/>
            <w:bCs/>
          </w:rPr>
          <w:instrText xml:space="preserve"> PAGE </w:instrText>
        </w:r>
        <w:r w:rsidRPr="000C67AB">
          <w:rPr>
            <w:rFonts w:asciiTheme="majorHAnsi" w:hAnsiTheme="majorHAnsi" w:cstheme="majorHAnsi"/>
            <w:bCs/>
            <w:szCs w:val="24"/>
          </w:rPr>
          <w:fldChar w:fldCharType="separate"/>
        </w:r>
        <w:r w:rsidRPr="000C67AB">
          <w:rPr>
            <w:rFonts w:asciiTheme="majorHAnsi" w:hAnsiTheme="majorHAnsi" w:cstheme="majorHAnsi"/>
            <w:bCs/>
            <w:noProof/>
          </w:rPr>
          <w:t>2</w:t>
        </w:r>
        <w:r w:rsidRPr="000C67AB">
          <w:rPr>
            <w:rFonts w:asciiTheme="majorHAnsi" w:hAnsiTheme="majorHAnsi" w:cstheme="majorHAnsi"/>
            <w:bCs/>
            <w:szCs w:val="24"/>
          </w:rPr>
          <w:fldChar w:fldCharType="end"/>
        </w:r>
        <w:r w:rsidRPr="000C67AB">
          <w:rPr>
            <w:rFonts w:asciiTheme="majorHAnsi" w:hAnsiTheme="majorHAnsi" w:cstheme="majorHAnsi"/>
          </w:rPr>
          <w:t xml:space="preserve"> of </w:t>
        </w:r>
        <w:r w:rsidRPr="000C67AB">
          <w:rPr>
            <w:rFonts w:asciiTheme="majorHAnsi" w:hAnsiTheme="majorHAnsi" w:cstheme="majorHAnsi"/>
            <w:bCs/>
            <w:szCs w:val="24"/>
          </w:rPr>
          <w:fldChar w:fldCharType="begin"/>
        </w:r>
        <w:r w:rsidRPr="000C67AB">
          <w:rPr>
            <w:rFonts w:asciiTheme="majorHAnsi" w:hAnsiTheme="majorHAnsi" w:cstheme="majorHAnsi"/>
            <w:bCs/>
          </w:rPr>
          <w:instrText xml:space="preserve"> NUMPAGES  </w:instrText>
        </w:r>
        <w:r w:rsidRPr="000C67AB">
          <w:rPr>
            <w:rFonts w:asciiTheme="majorHAnsi" w:hAnsiTheme="majorHAnsi" w:cstheme="majorHAnsi"/>
            <w:bCs/>
            <w:szCs w:val="24"/>
          </w:rPr>
          <w:fldChar w:fldCharType="separate"/>
        </w:r>
        <w:r w:rsidRPr="000C67AB">
          <w:rPr>
            <w:rFonts w:asciiTheme="majorHAnsi" w:hAnsiTheme="majorHAnsi" w:cstheme="majorHAnsi"/>
            <w:bCs/>
            <w:noProof/>
          </w:rPr>
          <w:t>2</w:t>
        </w:r>
        <w:r w:rsidRPr="000C67AB">
          <w:rPr>
            <w:rFonts w:asciiTheme="majorHAnsi" w:hAnsiTheme="majorHAnsi" w:cstheme="majorHAnsi"/>
            <w:bCs/>
            <w:szCs w:val="24"/>
          </w:rPr>
          <w:fldChar w:fldCharType="end"/>
        </w:r>
      </w:p>
    </w:sdtContent>
  </w:sdt>
  <w:p w14:paraId="2DE19985" w14:textId="77777777" w:rsidR="005D0199" w:rsidRPr="000C67AB" w:rsidRDefault="005D0199" w:rsidP="00AF4785">
    <w:pPr>
      <w:tabs>
        <w:tab w:val="center" w:pos="4680"/>
        <w:tab w:val="left" w:pos="7515"/>
      </w:tabs>
      <w:spacing w:line="120" w:lineRule="auto"/>
      <w:ind w:hanging="864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FC22" w14:textId="77777777" w:rsidR="000E1F0B" w:rsidRPr="0000606C" w:rsidRDefault="00BD7ED0" w:rsidP="000E1F0B">
    <w:pPr>
      <w:tabs>
        <w:tab w:val="center" w:pos="4680"/>
        <w:tab w:val="left" w:pos="7515"/>
      </w:tabs>
      <w:spacing w:line="120" w:lineRule="auto"/>
      <w:ind w:hanging="864"/>
    </w:pPr>
    <w:r w:rsidRPr="00B46A2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799D47" wp14:editId="2893A3C8">
              <wp:simplePos x="0" y="0"/>
              <wp:positionH relativeFrom="margin">
                <wp:posOffset>2108200</wp:posOffset>
              </wp:positionH>
              <wp:positionV relativeFrom="paragraph">
                <wp:posOffset>26670</wp:posOffset>
              </wp:positionV>
              <wp:extent cx="2267585" cy="10763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46785" w14:textId="77777777" w:rsidR="000E1F0B" w:rsidRPr="000C67AB" w:rsidRDefault="000E1F0B" w:rsidP="000E1F0B">
                          <w:pPr>
                            <w:pStyle w:val="Heading2"/>
                            <w:jc w:val="cente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0C67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Agricultural Commissioner</w:t>
                          </w:r>
                        </w:p>
                        <w:p w14:paraId="1CF4333C" w14:textId="77777777" w:rsidR="000E1F0B" w:rsidRPr="000C67AB" w:rsidRDefault="000E1F0B" w:rsidP="000E1F0B">
                          <w:pPr>
                            <w:jc w:val="center"/>
                            <w:rPr>
                              <w:rFonts w:asciiTheme="majorHAnsi" w:hAnsiTheme="majorHAnsi" w:cstheme="majorHAnsi"/>
                              <w:szCs w:val="24"/>
                            </w:rPr>
                          </w:pPr>
                          <w:r w:rsidRPr="000C67AB">
                            <w:rPr>
                              <w:rFonts w:asciiTheme="majorHAnsi" w:hAnsiTheme="majorHAnsi" w:cstheme="majorHAnsi"/>
                              <w:szCs w:val="24"/>
                            </w:rPr>
                            <w:t>Edmund E. Williams</w:t>
                          </w:r>
                        </w:p>
                        <w:p w14:paraId="5F5E3712" w14:textId="77777777" w:rsidR="000E1F0B" w:rsidRPr="000C67AB" w:rsidRDefault="000E1F0B" w:rsidP="000E1F0B">
                          <w:pPr>
                            <w:jc w:val="center"/>
                            <w:rPr>
                              <w:rFonts w:asciiTheme="majorHAnsi" w:hAnsiTheme="majorHAnsi" w:cstheme="majorHAnsi"/>
                              <w:szCs w:val="24"/>
                            </w:rPr>
                          </w:pPr>
                        </w:p>
                        <w:p w14:paraId="3C73A92C" w14:textId="77777777" w:rsidR="000E1F0B" w:rsidRPr="000C67AB" w:rsidRDefault="000E1F0B" w:rsidP="000E1F0B">
                          <w:pPr>
                            <w:pStyle w:val="Heading2"/>
                            <w:jc w:val="cente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0C67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Chief Deputy</w:t>
                          </w:r>
                        </w:p>
                        <w:p w14:paraId="3C2DCB96" w14:textId="77777777" w:rsidR="000E1F0B" w:rsidRPr="000C67AB" w:rsidRDefault="000E1F0B" w:rsidP="000E1F0B">
                          <w:pPr>
                            <w:pStyle w:val="Heading2"/>
                            <w:jc w:val="center"/>
                            <w:rPr>
                              <w:rFonts w:asciiTheme="majorHAnsi" w:hAnsiTheme="majorHAnsi" w:cstheme="majorHAnsi"/>
                              <w:b w:val="0"/>
                              <w:sz w:val="24"/>
                              <w:szCs w:val="24"/>
                            </w:rPr>
                          </w:pPr>
                          <w:r w:rsidRPr="000C67AB">
                            <w:rPr>
                              <w:rFonts w:asciiTheme="majorHAnsi" w:hAnsiTheme="majorHAnsi" w:cstheme="majorHAnsi"/>
                              <w:b w:val="0"/>
                              <w:sz w:val="24"/>
                              <w:szCs w:val="24"/>
                            </w:rPr>
                            <w:t>Korinne M. Bell</w:t>
                          </w:r>
                        </w:p>
                        <w:p w14:paraId="43E801B9" w14:textId="77777777" w:rsidR="000E1F0B" w:rsidRPr="00522F36" w:rsidRDefault="000E1F0B" w:rsidP="000E1F0B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3696F3F1" w14:textId="77777777" w:rsidR="000E1F0B" w:rsidRDefault="000E1F0B" w:rsidP="000E1F0B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5819474E" w14:textId="77777777" w:rsidR="000E1F0B" w:rsidRDefault="000E1F0B" w:rsidP="000E1F0B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99D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66pt;margin-top:2.1pt;width:178.5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6QuAIAAME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" o:allowincell="f" filled="f" stroked="f">
              <v:textbox>
                <w:txbxContent>
                  <w:p w14:paraId="4DB46785" w14:textId="77777777" w:rsidR="000E1F0B" w:rsidRPr="000C67AB" w:rsidRDefault="000E1F0B" w:rsidP="000E1F0B">
                    <w:pPr>
                      <w:pStyle w:val="Heading2"/>
                      <w:jc w:val="cente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0C67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Agricultural Commissioner</w:t>
                    </w:r>
                  </w:p>
                  <w:p w14:paraId="1CF4333C" w14:textId="77777777" w:rsidR="000E1F0B" w:rsidRPr="000C67AB" w:rsidRDefault="000E1F0B" w:rsidP="000E1F0B">
                    <w:pPr>
                      <w:jc w:val="center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0C67AB">
                      <w:rPr>
                        <w:rFonts w:asciiTheme="majorHAnsi" w:hAnsiTheme="majorHAnsi" w:cstheme="majorHAnsi"/>
                        <w:szCs w:val="24"/>
                      </w:rPr>
                      <w:t>Edmund E. Williams</w:t>
                    </w:r>
                  </w:p>
                  <w:p w14:paraId="5F5E3712" w14:textId="77777777" w:rsidR="000E1F0B" w:rsidRPr="000C67AB" w:rsidRDefault="000E1F0B" w:rsidP="000E1F0B">
                    <w:pPr>
                      <w:jc w:val="center"/>
                      <w:rPr>
                        <w:rFonts w:asciiTheme="majorHAnsi" w:hAnsiTheme="majorHAnsi" w:cstheme="majorHAnsi"/>
                        <w:szCs w:val="24"/>
                      </w:rPr>
                    </w:pPr>
                  </w:p>
                  <w:p w14:paraId="3C73A92C" w14:textId="77777777" w:rsidR="000E1F0B" w:rsidRPr="000C67AB" w:rsidRDefault="000E1F0B" w:rsidP="000E1F0B">
                    <w:pPr>
                      <w:pStyle w:val="Heading2"/>
                      <w:jc w:val="cente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0C67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Chief Deputy</w:t>
                    </w:r>
                  </w:p>
                  <w:p w14:paraId="3C2DCB96" w14:textId="77777777" w:rsidR="000E1F0B" w:rsidRPr="000C67AB" w:rsidRDefault="000E1F0B" w:rsidP="000E1F0B">
                    <w:pPr>
                      <w:pStyle w:val="Heading2"/>
                      <w:jc w:val="center"/>
                      <w:rPr>
                        <w:rFonts w:asciiTheme="majorHAnsi" w:hAnsiTheme="majorHAnsi" w:cstheme="majorHAnsi"/>
                        <w:b w:val="0"/>
                        <w:sz w:val="24"/>
                        <w:szCs w:val="24"/>
                      </w:rPr>
                    </w:pPr>
                    <w:r w:rsidRPr="000C67AB">
                      <w:rPr>
                        <w:rFonts w:asciiTheme="majorHAnsi" w:hAnsiTheme="majorHAnsi" w:cstheme="majorHAnsi"/>
                        <w:b w:val="0"/>
                        <w:sz w:val="24"/>
                        <w:szCs w:val="24"/>
                      </w:rPr>
                      <w:t>Korinne M. Bell</w:t>
                    </w:r>
                  </w:p>
                  <w:p w14:paraId="43E801B9" w14:textId="77777777" w:rsidR="000E1F0B" w:rsidRPr="00522F36" w:rsidRDefault="000E1F0B" w:rsidP="000E1F0B">
                    <w:pPr>
                      <w:jc w:val="right"/>
                      <w:rPr>
                        <w:sz w:val="20"/>
                      </w:rPr>
                    </w:pPr>
                  </w:p>
                  <w:p w14:paraId="3696F3F1" w14:textId="77777777" w:rsidR="000E1F0B" w:rsidRDefault="000E1F0B" w:rsidP="000E1F0B">
                    <w:pPr>
                      <w:jc w:val="right"/>
                      <w:rPr>
                        <w:sz w:val="20"/>
                      </w:rPr>
                    </w:pPr>
                  </w:p>
                  <w:p w14:paraId="5819474E" w14:textId="77777777" w:rsidR="000E1F0B" w:rsidRDefault="000E1F0B" w:rsidP="000E1F0B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84EB6">
      <w:rPr>
        <w:rFonts w:ascii="Arial" w:hAnsi="Arial" w:cs="Arial"/>
        <w:noProof/>
        <w:szCs w:val="24"/>
      </w:rPr>
      <w:drawing>
        <wp:anchor distT="0" distB="0" distL="114300" distR="114300" simplePos="0" relativeHeight="251661312" behindDoc="0" locked="0" layoutInCell="1" allowOverlap="1" wp14:anchorId="42FEF437" wp14:editId="49EBC389">
          <wp:simplePos x="0" y="0"/>
          <wp:positionH relativeFrom="column">
            <wp:posOffset>5059426</wp:posOffset>
          </wp:positionH>
          <wp:positionV relativeFrom="page">
            <wp:posOffset>474980</wp:posOffset>
          </wp:positionV>
          <wp:extent cx="1106170" cy="1106170"/>
          <wp:effectExtent l="0" t="0" r="0" b="0"/>
          <wp:wrapSquare wrapText="bothSides"/>
          <wp:docPr id="4" name="Picture 4" descr="C:\Users\124219\AppData\Local\Microsoft\Windows\Temporary Internet Files\Content.Outlook\APBHS2L7\vector_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24219\AppData\Local\Microsoft\Windows\Temporary Internet Files\Content.Outlook\APBHS2L7\vector_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F0B">
      <w:rPr>
        <w:noProof/>
      </w:rPr>
      <w:drawing>
        <wp:inline distT="0" distB="0" distL="0" distR="0" wp14:anchorId="74B94BA3" wp14:editId="0397A980">
          <wp:extent cx="2095500" cy="1341120"/>
          <wp:effectExtent l="0" t="0" r="0" b="0"/>
          <wp:docPr id="2" name="Picture 2" descr="2016_VC_ag_commisioner-logo021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VC_ag_commisioner-logo021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200" cy="137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F0B">
      <w:tab/>
    </w:r>
    <w:r w:rsidR="000E1F0B">
      <w:ptab w:relativeTo="margin" w:alignment="center" w:leader="none"/>
    </w:r>
    <w:r w:rsidR="000E1F0B">
      <w:ptab w:relativeTo="margin" w:alignment="right" w:leader="none"/>
    </w:r>
  </w:p>
  <w:p w14:paraId="63CE8B87" w14:textId="77777777" w:rsidR="000E1F0B" w:rsidRDefault="000E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1B28"/>
    <w:multiLevelType w:val="hybridMultilevel"/>
    <w:tmpl w:val="6C6A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30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807FAC"/>
    <w:multiLevelType w:val="hybridMultilevel"/>
    <w:tmpl w:val="ED8A8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9693D"/>
    <w:multiLevelType w:val="hybridMultilevel"/>
    <w:tmpl w:val="1FB25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99"/>
    <w:rsid w:val="00020B82"/>
    <w:rsid w:val="000459F7"/>
    <w:rsid w:val="0005763F"/>
    <w:rsid w:val="000659C6"/>
    <w:rsid w:val="00080E0F"/>
    <w:rsid w:val="00083FC9"/>
    <w:rsid w:val="000A4788"/>
    <w:rsid w:val="000B74F2"/>
    <w:rsid w:val="000C14BB"/>
    <w:rsid w:val="000C67AB"/>
    <w:rsid w:val="000E1F0B"/>
    <w:rsid w:val="001103B1"/>
    <w:rsid w:val="00117020"/>
    <w:rsid w:val="001218A9"/>
    <w:rsid w:val="00130638"/>
    <w:rsid w:val="00136F58"/>
    <w:rsid w:val="001370EE"/>
    <w:rsid w:val="001566A8"/>
    <w:rsid w:val="001D2348"/>
    <w:rsid w:val="002075DE"/>
    <w:rsid w:val="00236DBE"/>
    <w:rsid w:val="002679A7"/>
    <w:rsid w:val="00282938"/>
    <w:rsid w:val="00293034"/>
    <w:rsid w:val="00294AB6"/>
    <w:rsid w:val="002F1813"/>
    <w:rsid w:val="00315918"/>
    <w:rsid w:val="00330598"/>
    <w:rsid w:val="00332EBB"/>
    <w:rsid w:val="003368CE"/>
    <w:rsid w:val="00341E7B"/>
    <w:rsid w:val="00346ACF"/>
    <w:rsid w:val="00350FC2"/>
    <w:rsid w:val="00352695"/>
    <w:rsid w:val="00354E90"/>
    <w:rsid w:val="00377861"/>
    <w:rsid w:val="00390FD5"/>
    <w:rsid w:val="0039131F"/>
    <w:rsid w:val="003A1AE1"/>
    <w:rsid w:val="003B4B9C"/>
    <w:rsid w:val="003E0F0F"/>
    <w:rsid w:val="0040107D"/>
    <w:rsid w:val="00415DCD"/>
    <w:rsid w:val="00430F20"/>
    <w:rsid w:val="00432C92"/>
    <w:rsid w:val="00452C01"/>
    <w:rsid w:val="004A2DED"/>
    <w:rsid w:val="004A7354"/>
    <w:rsid w:val="004B7317"/>
    <w:rsid w:val="004C14D7"/>
    <w:rsid w:val="004C2295"/>
    <w:rsid w:val="004E263A"/>
    <w:rsid w:val="004F1917"/>
    <w:rsid w:val="004F6BD4"/>
    <w:rsid w:val="00504A35"/>
    <w:rsid w:val="00505CDB"/>
    <w:rsid w:val="00512EBF"/>
    <w:rsid w:val="00513E8D"/>
    <w:rsid w:val="00522F36"/>
    <w:rsid w:val="0053380A"/>
    <w:rsid w:val="00534E7E"/>
    <w:rsid w:val="00545F82"/>
    <w:rsid w:val="00547381"/>
    <w:rsid w:val="005737D5"/>
    <w:rsid w:val="00595761"/>
    <w:rsid w:val="005A7FBC"/>
    <w:rsid w:val="005D0199"/>
    <w:rsid w:val="005D4EDF"/>
    <w:rsid w:val="005F06A1"/>
    <w:rsid w:val="00601375"/>
    <w:rsid w:val="006257D9"/>
    <w:rsid w:val="00631431"/>
    <w:rsid w:val="006509BD"/>
    <w:rsid w:val="00681DC6"/>
    <w:rsid w:val="00684F22"/>
    <w:rsid w:val="006C48B2"/>
    <w:rsid w:val="006C59BD"/>
    <w:rsid w:val="006E186E"/>
    <w:rsid w:val="00710270"/>
    <w:rsid w:val="0071303D"/>
    <w:rsid w:val="007157CC"/>
    <w:rsid w:val="00723D42"/>
    <w:rsid w:val="00737CDE"/>
    <w:rsid w:val="00741FBF"/>
    <w:rsid w:val="0074409E"/>
    <w:rsid w:val="007620BC"/>
    <w:rsid w:val="00766CCB"/>
    <w:rsid w:val="007804AA"/>
    <w:rsid w:val="007A2B5C"/>
    <w:rsid w:val="007B2DF2"/>
    <w:rsid w:val="007D5BB0"/>
    <w:rsid w:val="00805D34"/>
    <w:rsid w:val="00825DB4"/>
    <w:rsid w:val="008A0371"/>
    <w:rsid w:val="008B4A68"/>
    <w:rsid w:val="008C6C11"/>
    <w:rsid w:val="008F2BE9"/>
    <w:rsid w:val="00900D7C"/>
    <w:rsid w:val="00904696"/>
    <w:rsid w:val="009215B6"/>
    <w:rsid w:val="0092393C"/>
    <w:rsid w:val="00931407"/>
    <w:rsid w:val="00932B04"/>
    <w:rsid w:val="00951717"/>
    <w:rsid w:val="00975F14"/>
    <w:rsid w:val="00983B75"/>
    <w:rsid w:val="00984BAC"/>
    <w:rsid w:val="00987A78"/>
    <w:rsid w:val="00990804"/>
    <w:rsid w:val="009A0AE5"/>
    <w:rsid w:val="009A1A5D"/>
    <w:rsid w:val="009D6E4A"/>
    <w:rsid w:val="009D77CA"/>
    <w:rsid w:val="009E4230"/>
    <w:rsid w:val="009F34C4"/>
    <w:rsid w:val="00A17C57"/>
    <w:rsid w:val="00A23A83"/>
    <w:rsid w:val="00A50B26"/>
    <w:rsid w:val="00A53A07"/>
    <w:rsid w:val="00A72FCB"/>
    <w:rsid w:val="00A80329"/>
    <w:rsid w:val="00A813B7"/>
    <w:rsid w:val="00A81C5B"/>
    <w:rsid w:val="00A92699"/>
    <w:rsid w:val="00AA7CFC"/>
    <w:rsid w:val="00AD627E"/>
    <w:rsid w:val="00AD66E6"/>
    <w:rsid w:val="00AF2936"/>
    <w:rsid w:val="00AF4785"/>
    <w:rsid w:val="00B1098E"/>
    <w:rsid w:val="00B10ED3"/>
    <w:rsid w:val="00B135E5"/>
    <w:rsid w:val="00B13B36"/>
    <w:rsid w:val="00B25AB7"/>
    <w:rsid w:val="00B30866"/>
    <w:rsid w:val="00B46A23"/>
    <w:rsid w:val="00B475D6"/>
    <w:rsid w:val="00B743DA"/>
    <w:rsid w:val="00BB1A07"/>
    <w:rsid w:val="00BD2A3A"/>
    <w:rsid w:val="00BD7ED0"/>
    <w:rsid w:val="00BE7CCC"/>
    <w:rsid w:val="00C10D9D"/>
    <w:rsid w:val="00C32C05"/>
    <w:rsid w:val="00C413FE"/>
    <w:rsid w:val="00C45191"/>
    <w:rsid w:val="00C84E35"/>
    <w:rsid w:val="00C87FA0"/>
    <w:rsid w:val="00CB16A8"/>
    <w:rsid w:val="00CB3478"/>
    <w:rsid w:val="00CC731E"/>
    <w:rsid w:val="00CD278C"/>
    <w:rsid w:val="00D10F8B"/>
    <w:rsid w:val="00D22B01"/>
    <w:rsid w:val="00D5785C"/>
    <w:rsid w:val="00D72364"/>
    <w:rsid w:val="00D73DF5"/>
    <w:rsid w:val="00D74A3E"/>
    <w:rsid w:val="00DA464A"/>
    <w:rsid w:val="00DB57C5"/>
    <w:rsid w:val="00DB5C1C"/>
    <w:rsid w:val="00E04F84"/>
    <w:rsid w:val="00E17DCE"/>
    <w:rsid w:val="00E71DEF"/>
    <w:rsid w:val="00E85810"/>
    <w:rsid w:val="00EB2733"/>
    <w:rsid w:val="00EE0F9C"/>
    <w:rsid w:val="00EF5076"/>
    <w:rsid w:val="00F03F81"/>
    <w:rsid w:val="00F35574"/>
    <w:rsid w:val="00F611E8"/>
    <w:rsid w:val="00F9287E"/>
    <w:rsid w:val="00FA26C5"/>
    <w:rsid w:val="00FA68C9"/>
    <w:rsid w:val="00FB188E"/>
    <w:rsid w:val="00FB67C0"/>
    <w:rsid w:val="00F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FF30F"/>
  <w15:chartTrackingRefBased/>
  <w15:docId w15:val="{4D2C9C89-3B4B-4B74-B4A4-42CDF499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0199"/>
    <w:pPr>
      <w:keepNext/>
      <w:outlineLvl w:val="1"/>
    </w:pPr>
    <w:rPr>
      <w:b/>
      <w:snapToGrid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B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199"/>
  </w:style>
  <w:style w:type="paragraph" w:styleId="Footer">
    <w:name w:val="footer"/>
    <w:basedOn w:val="Normal"/>
    <w:link w:val="FooterChar"/>
    <w:uiPriority w:val="99"/>
    <w:unhideWhenUsed/>
    <w:rsid w:val="005D0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199"/>
  </w:style>
  <w:style w:type="character" w:customStyle="1" w:styleId="Heading2Char">
    <w:name w:val="Heading 2 Char"/>
    <w:basedOn w:val="DefaultParagraphFont"/>
    <w:link w:val="Heading2"/>
    <w:rsid w:val="005D0199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E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6A1"/>
    <w:pPr>
      <w:ind w:left="720"/>
      <w:contextualSpacing/>
    </w:pPr>
  </w:style>
  <w:style w:type="character" w:customStyle="1" w:styleId="pslongeditbox">
    <w:name w:val="pslongeditbox"/>
    <w:basedOn w:val="DefaultParagraphFont"/>
    <w:rsid w:val="00C45191"/>
  </w:style>
  <w:style w:type="paragraph" w:styleId="NormalWeb">
    <w:name w:val="Normal (Web)"/>
    <w:basedOn w:val="Normal"/>
    <w:uiPriority w:val="99"/>
    <w:semiHidden/>
    <w:unhideWhenUsed/>
    <w:rsid w:val="00C45191"/>
    <w:pPr>
      <w:widowControl/>
      <w:spacing w:before="100" w:beforeAutospacing="1" w:after="100" w:afterAutospacing="1"/>
    </w:pPr>
    <w:rPr>
      <w:rFonts w:eastAsiaTheme="minorEastAsia"/>
      <w:snapToGrid/>
      <w:szCs w:val="24"/>
    </w:rPr>
  </w:style>
  <w:style w:type="paragraph" w:styleId="BodyText">
    <w:name w:val="Body Text"/>
    <w:basedOn w:val="Normal"/>
    <w:link w:val="BodyTextChar"/>
    <w:rsid w:val="00130638"/>
    <w:pPr>
      <w:tabs>
        <w:tab w:val="left" w:pos="-720"/>
      </w:tabs>
      <w:suppressAutoHyphens/>
      <w:snapToGrid w:val="0"/>
      <w:jc w:val="both"/>
    </w:pPr>
    <w:rPr>
      <w:rFonts w:ascii="Courier New" w:hAnsi="Courier New"/>
      <w:snapToGrid/>
      <w:spacing w:val="-3"/>
    </w:rPr>
  </w:style>
  <w:style w:type="character" w:customStyle="1" w:styleId="BodyTextChar">
    <w:name w:val="Body Text Char"/>
    <w:basedOn w:val="DefaultParagraphFont"/>
    <w:link w:val="BodyText"/>
    <w:rsid w:val="00130638"/>
    <w:rPr>
      <w:rFonts w:ascii="Courier New" w:eastAsia="Times New Roman" w:hAnsi="Courier New" w:cs="Times New Roman"/>
      <w:spacing w:val="-3"/>
      <w:sz w:val="24"/>
      <w:szCs w:val="20"/>
    </w:rPr>
  </w:style>
  <w:style w:type="paragraph" w:customStyle="1" w:styleId="Default">
    <w:name w:val="Default"/>
    <w:rsid w:val="00130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B75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983B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3B7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0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Kragh@ventur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tura.org/agricultural-commissioner" TargetMode="External"/><Relationship Id="rId1" Type="http://schemas.openxmlformats.org/officeDocument/2006/relationships/hyperlink" Target="http://www.ventura.org/agricultural-commissione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tura.org/agricultural-commissioner" TargetMode="External"/><Relationship Id="rId1" Type="http://schemas.openxmlformats.org/officeDocument/2006/relationships/hyperlink" Target="http://www.ventura.org/agricultural-commissione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EC9B-7281-40EA-A325-FE6CA674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Ventura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Poland</dc:creator>
  <cp:keywords/>
  <dc:description/>
  <cp:lastModifiedBy>Poland, Sarah</cp:lastModifiedBy>
  <cp:revision>2</cp:revision>
  <cp:lastPrinted>2020-01-02T20:36:00Z</cp:lastPrinted>
  <dcterms:created xsi:type="dcterms:W3CDTF">2020-08-03T17:10:00Z</dcterms:created>
  <dcterms:modified xsi:type="dcterms:W3CDTF">2020-08-03T17:10:00Z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-2097093321</vt:i4>
  </property>
</Properties>
</file>