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5D" w:rsidRPr="00927779" w:rsidRDefault="00927779" w:rsidP="00927779">
      <w:pPr>
        <w:spacing w:after="225" w:line="480" w:lineRule="atLeast"/>
        <w:outlineLvl w:val="2"/>
        <w:rPr>
          <w:rFonts w:ascii="Roboto Condensed" w:eastAsia="Times New Roman" w:hAnsi="Roboto Condensed" w:cs="Helvetica"/>
          <w:b/>
          <w:bCs/>
          <w:color w:val="323436"/>
          <w:sz w:val="32"/>
          <w:szCs w:val="32"/>
        </w:rPr>
      </w:pPr>
      <w:r w:rsidRPr="00927779">
        <w:rPr>
          <w:rFonts w:ascii="Roboto Condensed" w:eastAsia="Times New Roman" w:hAnsi="Roboto Condensed" w:cs="Helvetica"/>
          <w:b/>
          <w:bCs/>
          <w:color w:val="323436"/>
          <w:sz w:val="32"/>
          <w:szCs w:val="32"/>
        </w:rPr>
        <w:t xml:space="preserve">It's Your Money </w:t>
      </w:r>
      <w:bookmarkStart w:id="0" w:name="_GoBack"/>
      <w:bookmarkEnd w:id="0"/>
    </w:p>
    <w:p w:rsidR="00927779" w:rsidRPr="00927779" w:rsidRDefault="00927779" w:rsidP="00927779">
      <w:pPr>
        <w:rPr>
          <w:rFonts w:ascii="Helvetica" w:eastAsia="Times New Roman" w:hAnsi="Helvetica" w:cs="Helvetica"/>
          <w:color w:val="333333"/>
          <w:sz w:val="21"/>
          <w:szCs w:val="21"/>
        </w:rPr>
      </w:pPr>
      <w:r w:rsidRPr="00927779">
        <w:rPr>
          <w:rFonts w:ascii="Helvetica" w:eastAsia="Times New Roman" w:hAnsi="Helvetica" w:cs="Helvetica"/>
          <w:noProof/>
          <w:color w:val="333333"/>
          <w:sz w:val="21"/>
          <w:szCs w:val="21"/>
        </w:rPr>
        <w:drawing>
          <wp:inline distT="0" distB="0" distL="0" distR="0">
            <wp:extent cx="6905625" cy="1104900"/>
            <wp:effectExtent l="0" t="0" r="9525" b="0"/>
            <wp:docPr id="13" name="Picture 13" descr="https://www.ventura.org/wp-content/uploads/2017/08/its_your_mone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ntura.org/wp-content/uploads/2017/08/its_your_money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5625" cy="1104900"/>
                    </a:xfrm>
                    <a:prstGeom prst="rect">
                      <a:avLst/>
                    </a:prstGeom>
                    <a:noFill/>
                    <a:ln>
                      <a:noFill/>
                    </a:ln>
                  </pic:spPr>
                </pic:pic>
              </a:graphicData>
            </a:graphic>
          </wp:inline>
        </w:drawing>
      </w:r>
    </w:p>
    <w:p w:rsidR="00927779" w:rsidRPr="00927779" w:rsidRDefault="00927779" w:rsidP="00927779">
      <w:pPr>
        <w:spacing w:after="300"/>
        <w:jc w:val="center"/>
        <w:rPr>
          <w:rFonts w:ascii="Helvetica" w:eastAsia="Times New Roman" w:hAnsi="Helvetica" w:cs="Helvetica"/>
          <w:color w:val="333333"/>
          <w:sz w:val="21"/>
          <w:szCs w:val="21"/>
        </w:rPr>
      </w:pPr>
      <w:r w:rsidRPr="00927779">
        <w:rPr>
          <w:rFonts w:ascii="Helvetica" w:eastAsia="Times New Roman" w:hAnsi="Helvetica" w:cs="Helvetica"/>
          <w:b/>
          <w:bCs/>
          <w:color w:val="333333"/>
          <w:sz w:val="36"/>
          <w:szCs w:val="36"/>
        </w:rPr>
        <w:t>Process Improvements and Cost Savings Endeavors</w:t>
      </w:r>
    </w:p>
    <w:p w:rsidR="00927779" w:rsidRPr="00927779" w:rsidRDefault="00927779" w:rsidP="00927779">
      <w:pPr>
        <w:spacing w:after="300"/>
        <w:jc w:val="center"/>
        <w:rPr>
          <w:rFonts w:ascii="Helvetica" w:eastAsia="Times New Roman" w:hAnsi="Helvetica" w:cs="Helvetica"/>
          <w:color w:val="333333"/>
          <w:sz w:val="21"/>
          <w:szCs w:val="21"/>
        </w:rPr>
      </w:pPr>
      <w:r w:rsidRPr="00927779">
        <w:rPr>
          <w:rFonts w:ascii="Helvetica" w:eastAsia="Times New Roman" w:hAnsi="Helvetica" w:cs="Helvetica"/>
          <w:i/>
          <w:iCs/>
          <w:color w:val="333333"/>
          <w:sz w:val="27"/>
          <w:szCs w:val="27"/>
        </w:rPr>
        <w:t>Ways the Ventura County Treasurer-Tax Collector Has Saved You Money:</w:t>
      </w:r>
    </w:p>
    <w:p w:rsidR="00927779" w:rsidRP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Established a special collections program to attack high-balance, long-term delinquencies on Unsecured property, resulting in unbudgeted extra collections of $1.4 million in first year.</w:t>
      </w:r>
    </w:p>
    <w:p w:rsidR="00927779" w:rsidRP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Negotiated a reduction in the fee charged for on-line and credit card payments to 2.15%, down from 2.5%.</w:t>
      </w:r>
    </w:p>
    <w:p w:rsidR="00927779" w:rsidRP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E-check fee went down to a flat charge of $1.50 per transaction from $3.</w:t>
      </w:r>
    </w:p>
    <w:p w:rsidR="00927779" w:rsidRP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Voluntary $10,000 salary reduction by Judge Hintz, for a savings (including applicable benefits) of $13,000.</w:t>
      </w:r>
    </w:p>
    <w:p w:rsidR="00927779" w:rsidRP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Voluntary waiver of the automobile allowance by Judge Hintz, saving you $4,500 per year.</w:t>
      </w:r>
    </w:p>
    <w:p w:rsidR="00927779" w:rsidRP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Reduced assigned cell phones by 25%, saving you $1,000 per year.</w:t>
      </w:r>
    </w:p>
    <w:p w:rsidR="00927779" w:rsidRP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Extended and modified the County’s banking contract with Wells Fargo, on favorable terms, saving about $60,000 per year.</w:t>
      </w:r>
    </w:p>
    <w:p w:rsidR="00927779" w:rsidRP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Decreased the use of extra help employees from as many as 12 per heavy collection seasons to 3, a savings of about $7,000 per year.</w:t>
      </w:r>
    </w:p>
    <w:p w:rsidR="00B53A5D" w:rsidRDefault="00927779" w:rsidP="00B53A5D">
      <w:pPr>
        <w:pStyle w:val="ListParagraph"/>
        <w:numPr>
          <w:ilvl w:val="0"/>
          <w:numId w:val="6"/>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Document imaging project reduced storage charges $71 per box per year, for a 2011 savings of $1,100.</w:t>
      </w:r>
    </w:p>
    <w:p w:rsidR="00B53A5D" w:rsidRDefault="00B53A5D" w:rsidP="00B53A5D">
      <w:pPr>
        <w:rPr>
          <w:rFonts w:ascii="Helvetica" w:eastAsia="Times New Roman" w:hAnsi="Helvetica" w:cs="Helvetica"/>
          <w:color w:val="333333"/>
          <w:sz w:val="21"/>
          <w:szCs w:val="21"/>
        </w:rPr>
      </w:pPr>
    </w:p>
    <w:p w:rsidR="00B53A5D" w:rsidRPr="00B53A5D" w:rsidRDefault="00B53A5D" w:rsidP="00B53A5D">
      <w:pPr>
        <w:rPr>
          <w:rFonts w:ascii="Helvetica" w:eastAsia="Times New Roman" w:hAnsi="Helvetica" w:cs="Helvetica"/>
          <w:color w:val="333333"/>
          <w:sz w:val="21"/>
          <w:szCs w:val="21"/>
        </w:rPr>
      </w:pPr>
    </w:p>
    <w:p w:rsidR="00927779" w:rsidRPr="00927779" w:rsidRDefault="00927779" w:rsidP="00927779">
      <w:pPr>
        <w:spacing w:after="300"/>
        <w:jc w:val="center"/>
        <w:rPr>
          <w:rFonts w:ascii="Helvetica" w:eastAsia="Times New Roman" w:hAnsi="Helvetica" w:cs="Helvetica"/>
          <w:color w:val="333333"/>
          <w:sz w:val="21"/>
          <w:szCs w:val="21"/>
        </w:rPr>
      </w:pPr>
      <w:r w:rsidRPr="00927779">
        <w:rPr>
          <w:rFonts w:ascii="Helvetica" w:eastAsia="Times New Roman" w:hAnsi="Helvetica" w:cs="Helvetica"/>
          <w:b/>
          <w:bCs/>
          <w:color w:val="333333"/>
          <w:sz w:val="36"/>
          <w:szCs w:val="36"/>
        </w:rPr>
        <w:t>—-Improvements We Made Since 2011—-</w:t>
      </w:r>
    </w:p>
    <w:p w:rsidR="00927779" w:rsidRPr="00927779" w:rsidRDefault="00927779" w:rsidP="00927779">
      <w:pPr>
        <w:spacing w:after="300"/>
        <w:jc w:val="center"/>
        <w:rPr>
          <w:rFonts w:ascii="Helvetica" w:eastAsia="Times New Roman" w:hAnsi="Helvetica" w:cs="Helvetica"/>
          <w:color w:val="333333"/>
          <w:sz w:val="21"/>
          <w:szCs w:val="21"/>
        </w:rPr>
      </w:pPr>
      <w:r w:rsidRPr="00927779">
        <w:rPr>
          <w:rFonts w:ascii="Helvetica" w:eastAsia="Times New Roman" w:hAnsi="Helvetica" w:cs="Helvetica"/>
          <w:i/>
          <w:iCs/>
          <w:color w:val="333333"/>
          <w:sz w:val="27"/>
          <w:szCs w:val="27"/>
        </w:rPr>
        <w:t>Ways the Ventura County Treasurer-Tax Collector Improved Service to You:</w:t>
      </w:r>
    </w:p>
    <w:p w:rsidR="00927779" w:rsidRPr="00B53A5D"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Increased on-line payment options to include all 4 major credit cards (Visa, MasterCard, American Express and Discover).</w:t>
      </w:r>
    </w:p>
    <w:p w:rsidR="00927779" w:rsidRPr="00B53A5D"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Expanded the number of County agencies and departments approved for on-line payments from 2 to 5.</w:t>
      </w:r>
    </w:p>
    <w:p w:rsidR="00927779" w:rsidRPr="00B53A5D"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Opened an ADA-compliant customer service station, effectively increasing public service stations from 4 to 5.</w:t>
      </w:r>
    </w:p>
    <w:p w:rsidR="00927779" w:rsidRPr="00B53A5D"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Developed new cash handling policy, enhancing security and accountability.</w:t>
      </w:r>
    </w:p>
    <w:p w:rsidR="00927779" w:rsidRPr="00B53A5D"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Enhanced internal security with additional cameras and larger memory cards.</w:t>
      </w:r>
    </w:p>
    <w:p w:rsidR="00927779" w:rsidRPr="00B53A5D"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Enhanced internal control measures to safeguard assets and resources in compliance with applicable laws, regulations, and policies.</w:t>
      </w:r>
    </w:p>
    <w:p w:rsidR="00927779" w:rsidRPr="00B53A5D"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Actively participated in the development of multi-agency Property Tax Assessment and Collection System.</w:t>
      </w:r>
    </w:p>
    <w:p w:rsidR="00927779" w:rsidRPr="00B53A5D"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Developed electronic imaging system for transmission and deposit of paper checks, reducing paper use and processing time.</w:t>
      </w:r>
    </w:p>
    <w:p w:rsidR="00927779" w:rsidRDefault="00927779" w:rsidP="00B53A5D">
      <w:pPr>
        <w:pStyle w:val="ListParagraph"/>
        <w:numPr>
          <w:ilvl w:val="0"/>
          <w:numId w:val="7"/>
        </w:numPr>
        <w:rPr>
          <w:rFonts w:ascii="Helvetica" w:eastAsia="Times New Roman" w:hAnsi="Helvetica" w:cs="Helvetica"/>
          <w:color w:val="333333"/>
          <w:sz w:val="21"/>
          <w:szCs w:val="21"/>
        </w:rPr>
      </w:pPr>
      <w:r w:rsidRPr="00B53A5D">
        <w:rPr>
          <w:rFonts w:ascii="Helvetica" w:eastAsia="Times New Roman" w:hAnsi="Helvetica" w:cs="Helvetica"/>
          <w:color w:val="333333"/>
          <w:sz w:val="21"/>
          <w:szCs w:val="21"/>
        </w:rPr>
        <w:t>Created Investment Work Group, to ensure appropriate professional experience in managing the Treasury investment program.</w:t>
      </w:r>
    </w:p>
    <w:p w:rsidR="00B53A5D" w:rsidRDefault="00B53A5D" w:rsidP="00B53A5D">
      <w:pPr>
        <w:rPr>
          <w:rFonts w:ascii="Helvetica" w:eastAsia="Times New Roman" w:hAnsi="Helvetica" w:cs="Helvetica"/>
          <w:color w:val="333333"/>
          <w:sz w:val="21"/>
          <w:szCs w:val="21"/>
        </w:rPr>
      </w:pPr>
    </w:p>
    <w:p w:rsidR="00B53A5D" w:rsidRPr="00B53A5D" w:rsidRDefault="00B53A5D" w:rsidP="00B53A5D">
      <w:pPr>
        <w:rPr>
          <w:rFonts w:ascii="Helvetica" w:eastAsia="Times New Roman" w:hAnsi="Helvetica" w:cs="Helvetica"/>
          <w:color w:val="333333"/>
          <w:sz w:val="21"/>
          <w:szCs w:val="21"/>
        </w:rPr>
      </w:pPr>
    </w:p>
    <w:p w:rsidR="00927779" w:rsidRPr="00927779" w:rsidRDefault="00927779" w:rsidP="00927779">
      <w:pPr>
        <w:spacing w:after="300"/>
        <w:rPr>
          <w:rFonts w:ascii="Helvetica" w:eastAsia="Times New Roman" w:hAnsi="Helvetica" w:cs="Helvetica"/>
          <w:color w:val="333333"/>
          <w:sz w:val="21"/>
          <w:szCs w:val="21"/>
        </w:rPr>
      </w:pPr>
      <w:r w:rsidRPr="00927779">
        <w:rPr>
          <w:rFonts w:ascii="Helvetica" w:eastAsia="Times New Roman" w:hAnsi="Helvetica" w:cs="Helvetica"/>
          <w:color w:val="333333"/>
          <w:sz w:val="21"/>
          <w:szCs w:val="21"/>
        </w:rPr>
        <w:t>Find out more financial information about the County of Ventura through the following links:</w:t>
      </w:r>
    </w:p>
    <w:p w:rsidR="00927779" w:rsidRPr="00927779" w:rsidRDefault="00927779" w:rsidP="00927779">
      <w:pPr>
        <w:spacing w:after="300"/>
        <w:rPr>
          <w:rFonts w:ascii="Helvetica" w:eastAsia="Times New Roman" w:hAnsi="Helvetica" w:cs="Helvetica"/>
          <w:color w:val="333333"/>
          <w:sz w:val="21"/>
          <w:szCs w:val="21"/>
        </w:rPr>
      </w:pPr>
      <w:r w:rsidRPr="00927779">
        <w:rPr>
          <w:rFonts w:ascii="Helvetica" w:eastAsia="Times New Roman" w:hAnsi="Helvetica" w:cs="Helvetica"/>
          <w:noProof/>
          <w:color w:val="333333"/>
          <w:sz w:val="21"/>
          <w:szCs w:val="21"/>
        </w:rPr>
        <w:drawing>
          <wp:inline distT="0" distB="0" distL="0" distR="0">
            <wp:extent cx="95250" cy="190500"/>
            <wp:effectExtent l="0" t="0" r="0" b="0"/>
            <wp:docPr id="12" name="Picture 12"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hyperlink r:id="rId7" w:tgtFrame="_blank" w:history="1">
        <w:r w:rsidRPr="00927779">
          <w:rPr>
            <w:rFonts w:ascii="Helvetica" w:eastAsia="Times New Roman" w:hAnsi="Helvetica" w:cs="Helvetica"/>
            <w:color w:val="337AB7"/>
            <w:sz w:val="21"/>
            <w:szCs w:val="21"/>
          </w:rPr>
          <w:t>Counties Annual Reports</w:t>
        </w:r>
      </w:hyperlink>
      <w:r w:rsidRPr="00927779">
        <w:rPr>
          <w:rFonts w:ascii="Helvetica" w:eastAsia="Times New Roman" w:hAnsi="Helvetica" w:cs="Helvetica"/>
          <w:color w:val="333333"/>
          <w:sz w:val="21"/>
          <w:szCs w:val="21"/>
        </w:rPr>
        <w:t xml:space="preserve"> – California State Controller</w:t>
      </w:r>
      <w:r w:rsidRPr="00927779">
        <w:rPr>
          <w:rFonts w:ascii="Helvetica" w:eastAsia="Times New Roman" w:hAnsi="Helvetica" w:cs="Helvetica"/>
          <w:color w:val="333333"/>
          <w:sz w:val="21"/>
          <w:szCs w:val="21"/>
        </w:rPr>
        <w:br/>
        <w:t>Annual Financial reports for all the counties in California, including Ventura County. In 2014, the State Controller’s Office transitioned to an open data format for Financial Transactions Reports. View and download comprehensive financial information on the State Controller’s open data website.</w:t>
      </w:r>
    </w:p>
    <w:p w:rsidR="00927779" w:rsidRPr="00927779" w:rsidRDefault="00927779" w:rsidP="00927779">
      <w:pPr>
        <w:spacing w:after="300"/>
        <w:rPr>
          <w:rFonts w:ascii="Helvetica" w:eastAsia="Times New Roman" w:hAnsi="Helvetica" w:cs="Helvetica"/>
          <w:color w:val="333333"/>
          <w:sz w:val="21"/>
          <w:szCs w:val="21"/>
        </w:rPr>
      </w:pPr>
      <w:r w:rsidRPr="00927779">
        <w:rPr>
          <w:rFonts w:ascii="Helvetica" w:eastAsia="Times New Roman" w:hAnsi="Helvetica" w:cs="Helvetica"/>
          <w:noProof/>
          <w:color w:val="333333"/>
          <w:sz w:val="21"/>
          <w:szCs w:val="21"/>
        </w:rPr>
        <w:drawing>
          <wp:inline distT="0" distB="0" distL="0" distR="0">
            <wp:extent cx="95250" cy="190500"/>
            <wp:effectExtent l="0" t="0" r="0" b="0"/>
            <wp:docPr id="11" name="Picture 1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hyperlink r:id="rId8" w:tgtFrame="_blank" w:history="1">
        <w:r w:rsidRPr="00927779">
          <w:rPr>
            <w:rFonts w:ascii="Helvetica" w:eastAsia="Times New Roman" w:hAnsi="Helvetica" w:cs="Helvetica"/>
            <w:color w:val="337AB7"/>
            <w:sz w:val="21"/>
            <w:szCs w:val="21"/>
          </w:rPr>
          <w:t>Comprehensive Annual Financial Report (CAFR)</w:t>
        </w:r>
      </w:hyperlink>
      <w:r w:rsidRPr="00927779">
        <w:rPr>
          <w:rFonts w:ascii="Helvetica" w:eastAsia="Times New Roman" w:hAnsi="Helvetica" w:cs="Helvetica"/>
          <w:color w:val="333333"/>
          <w:sz w:val="21"/>
          <w:szCs w:val="21"/>
        </w:rPr>
        <w:t>, for Ventura County – Ventura County Auditor’s Office</w:t>
      </w:r>
      <w:r w:rsidRPr="00927779">
        <w:rPr>
          <w:rFonts w:ascii="Helvetica" w:eastAsia="Times New Roman" w:hAnsi="Helvetica" w:cs="Helvetica"/>
          <w:color w:val="333333"/>
          <w:sz w:val="21"/>
          <w:szCs w:val="21"/>
        </w:rPr>
        <w:br/>
        <w:t>Annual Financial Report (CAFR) for Ventura County, various fiscal years</w:t>
      </w:r>
    </w:p>
    <w:p w:rsidR="00927779" w:rsidRPr="00927779" w:rsidRDefault="00927779" w:rsidP="00927779">
      <w:pPr>
        <w:spacing w:after="300"/>
        <w:rPr>
          <w:rFonts w:ascii="Helvetica" w:eastAsia="Times New Roman" w:hAnsi="Helvetica" w:cs="Helvetica"/>
          <w:color w:val="333333"/>
          <w:sz w:val="21"/>
          <w:szCs w:val="21"/>
        </w:rPr>
      </w:pPr>
      <w:r w:rsidRPr="00927779">
        <w:rPr>
          <w:rFonts w:ascii="Helvetica" w:eastAsia="Times New Roman" w:hAnsi="Helvetica" w:cs="Helvetica"/>
          <w:noProof/>
          <w:color w:val="333333"/>
          <w:sz w:val="21"/>
          <w:szCs w:val="21"/>
        </w:rPr>
        <w:drawing>
          <wp:inline distT="0" distB="0" distL="0" distR="0">
            <wp:extent cx="95250" cy="190500"/>
            <wp:effectExtent l="0" t="0" r="0" b="0"/>
            <wp:docPr id="10" name="Picture 10"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hyperlink r:id="rId9" w:tgtFrame="_blank" w:history="1">
        <w:r w:rsidRPr="00927779">
          <w:rPr>
            <w:rFonts w:ascii="Helvetica" w:eastAsia="Times New Roman" w:hAnsi="Helvetica" w:cs="Helvetica"/>
            <w:color w:val="337AB7"/>
            <w:sz w:val="21"/>
            <w:szCs w:val="21"/>
          </w:rPr>
          <w:t>Adopted Budget</w:t>
        </w:r>
      </w:hyperlink>
      <w:r w:rsidRPr="00927779">
        <w:rPr>
          <w:rFonts w:ascii="Helvetica" w:eastAsia="Times New Roman" w:hAnsi="Helvetica" w:cs="Helvetica"/>
          <w:color w:val="333333"/>
          <w:sz w:val="21"/>
          <w:szCs w:val="21"/>
        </w:rPr>
        <w:t>, for Ventura County – Ventura County Auditor’s Office</w:t>
      </w:r>
      <w:r w:rsidRPr="00927779">
        <w:rPr>
          <w:rFonts w:ascii="Helvetica" w:eastAsia="Times New Roman" w:hAnsi="Helvetica" w:cs="Helvetica"/>
          <w:color w:val="333333"/>
          <w:sz w:val="21"/>
          <w:szCs w:val="21"/>
        </w:rPr>
        <w:br/>
        <w:t>Adopted Budget for Ventura County, various fiscal years</w:t>
      </w:r>
    </w:p>
    <w:p w:rsidR="00927779" w:rsidRPr="00927779" w:rsidRDefault="00927779" w:rsidP="00927779">
      <w:pPr>
        <w:spacing w:after="300"/>
        <w:rPr>
          <w:rFonts w:ascii="Helvetica" w:eastAsia="Times New Roman" w:hAnsi="Helvetica" w:cs="Helvetica"/>
          <w:color w:val="333333"/>
          <w:sz w:val="21"/>
          <w:szCs w:val="21"/>
        </w:rPr>
      </w:pPr>
      <w:r w:rsidRPr="00927779">
        <w:rPr>
          <w:rFonts w:ascii="Helvetica" w:eastAsia="Times New Roman" w:hAnsi="Helvetica" w:cs="Helvetica"/>
          <w:noProof/>
          <w:color w:val="333333"/>
          <w:sz w:val="21"/>
          <w:szCs w:val="21"/>
        </w:rPr>
        <w:drawing>
          <wp:inline distT="0" distB="0" distL="0" distR="0">
            <wp:extent cx="95250" cy="190500"/>
            <wp:effectExtent l="0" t="0" r="0" b="0"/>
            <wp:docPr id="9" name="Picture 9"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hyperlink r:id="rId10" w:tgtFrame="_blank" w:history="1">
        <w:r w:rsidRPr="00927779">
          <w:rPr>
            <w:rFonts w:ascii="Helvetica" w:eastAsia="Times New Roman" w:hAnsi="Helvetica" w:cs="Helvetica"/>
            <w:color w:val="337AB7"/>
            <w:sz w:val="21"/>
            <w:szCs w:val="21"/>
          </w:rPr>
          <w:t xml:space="preserve">State Rating Category Map </w:t>
        </w:r>
      </w:hyperlink>
      <w:r w:rsidRPr="00927779">
        <w:rPr>
          <w:rFonts w:ascii="Helvetica" w:eastAsia="Times New Roman" w:hAnsi="Helvetica" w:cs="Helvetica"/>
          <w:color w:val="333333"/>
          <w:sz w:val="21"/>
          <w:szCs w:val="21"/>
        </w:rPr>
        <w:t>– State Rating Category Map</w:t>
      </w:r>
    </w:p>
    <w:p w:rsidR="00927779" w:rsidRPr="00927779" w:rsidRDefault="00927779" w:rsidP="00927779">
      <w:pPr>
        <w:spacing w:after="300"/>
        <w:rPr>
          <w:rFonts w:ascii="Helvetica" w:eastAsia="Times New Roman" w:hAnsi="Helvetica" w:cs="Helvetica"/>
          <w:color w:val="333333"/>
          <w:sz w:val="21"/>
          <w:szCs w:val="21"/>
        </w:rPr>
      </w:pPr>
      <w:r w:rsidRPr="00927779">
        <w:rPr>
          <w:rFonts w:ascii="Helvetica" w:eastAsia="Times New Roman" w:hAnsi="Helvetica" w:cs="Helvetica"/>
          <w:color w:val="333333"/>
          <w:sz w:val="21"/>
          <w:szCs w:val="21"/>
        </w:rPr>
        <w:t xml:space="preserve">Also available – </w:t>
      </w:r>
      <w:r w:rsidRPr="00927779">
        <w:rPr>
          <w:rFonts w:ascii="Helvetica" w:eastAsia="Times New Roman" w:hAnsi="Helvetica" w:cs="Helvetica"/>
          <w:noProof/>
          <w:color w:val="333333"/>
          <w:sz w:val="21"/>
          <w:szCs w:val="21"/>
        </w:rPr>
        <w:drawing>
          <wp:inline distT="0" distB="0" distL="0" distR="0">
            <wp:extent cx="95250" cy="190500"/>
            <wp:effectExtent l="0" t="0" r="0" b="0"/>
            <wp:docPr id="8" name="Picture 8"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hyperlink r:id="rId11" w:tgtFrame="_blank" w:history="1">
        <w:r w:rsidRPr="00927779">
          <w:rPr>
            <w:rFonts w:ascii="Helvetica" w:eastAsia="Times New Roman" w:hAnsi="Helvetica" w:cs="Helvetica"/>
            <w:color w:val="337AB7"/>
            <w:sz w:val="21"/>
            <w:szCs w:val="21"/>
          </w:rPr>
          <w:t>Actuarial Report as of June 30, 2017</w:t>
        </w:r>
      </w:hyperlink>
    </w:p>
    <w:p w:rsidR="00927779" w:rsidRPr="00927779" w:rsidRDefault="00927779" w:rsidP="00927779">
      <w:pPr>
        <w:spacing w:after="300"/>
        <w:rPr>
          <w:rFonts w:ascii="Helvetica" w:eastAsia="Times New Roman" w:hAnsi="Helvetica" w:cs="Helvetica"/>
          <w:color w:val="333333"/>
          <w:sz w:val="21"/>
          <w:szCs w:val="21"/>
        </w:rPr>
      </w:pPr>
      <w:r w:rsidRPr="00927779">
        <w:rPr>
          <w:rFonts w:ascii="Helvetica" w:eastAsia="Times New Roman" w:hAnsi="Helvetica" w:cs="Helvetica"/>
          <w:color w:val="333333"/>
          <w:sz w:val="21"/>
          <w:szCs w:val="21"/>
        </w:rPr>
        <w:t>NOTE: As a convenience to our visitors, this page may contain links to external websites that are not managed or controlled by the County of Ventura.</w:t>
      </w:r>
    </w:p>
    <w:p w:rsidR="00927779" w:rsidRPr="00927779" w:rsidRDefault="00927779"/>
    <w:sectPr w:rsidR="00927779" w:rsidRPr="00927779" w:rsidSect="00927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3B5"/>
    <w:multiLevelType w:val="hybridMultilevel"/>
    <w:tmpl w:val="6100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A5057A"/>
    <w:multiLevelType w:val="hybridMultilevel"/>
    <w:tmpl w:val="6F6A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E24810"/>
    <w:multiLevelType w:val="multilevel"/>
    <w:tmpl w:val="9CA4B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8D95CA4"/>
    <w:multiLevelType w:val="multilevel"/>
    <w:tmpl w:val="A31E44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DE87360"/>
    <w:multiLevelType w:val="hybridMultilevel"/>
    <w:tmpl w:val="DA4A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470BAA"/>
    <w:multiLevelType w:val="hybridMultilevel"/>
    <w:tmpl w:val="3C42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79"/>
    <w:rsid w:val="00927779"/>
    <w:rsid w:val="00B53A5D"/>
    <w:rsid w:val="00D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05F9D-E208-4774-BB7E-076FD461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7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779"/>
    <w:rPr>
      <w:color w:val="0563C1"/>
      <w:u w:val="single"/>
    </w:rPr>
  </w:style>
  <w:style w:type="paragraph" w:styleId="ListParagraph">
    <w:name w:val="List Paragraph"/>
    <w:basedOn w:val="Normal"/>
    <w:uiPriority w:val="34"/>
    <w:qFormat/>
    <w:rsid w:val="009277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4342">
      <w:bodyDiv w:val="1"/>
      <w:marLeft w:val="0"/>
      <w:marRight w:val="0"/>
      <w:marTop w:val="0"/>
      <w:marBottom w:val="0"/>
      <w:divBdr>
        <w:top w:val="none" w:sz="0" w:space="0" w:color="auto"/>
        <w:left w:val="none" w:sz="0" w:space="0" w:color="auto"/>
        <w:bottom w:val="none" w:sz="0" w:space="0" w:color="auto"/>
        <w:right w:val="none" w:sz="0" w:space="0" w:color="auto"/>
      </w:divBdr>
    </w:div>
    <w:div w:id="845249857">
      <w:bodyDiv w:val="1"/>
      <w:marLeft w:val="0"/>
      <w:marRight w:val="0"/>
      <w:marTop w:val="0"/>
      <w:marBottom w:val="0"/>
      <w:divBdr>
        <w:top w:val="none" w:sz="0" w:space="0" w:color="auto"/>
        <w:left w:val="none" w:sz="0" w:space="0" w:color="auto"/>
        <w:bottom w:val="none" w:sz="0" w:space="0" w:color="auto"/>
        <w:right w:val="none" w:sz="0" w:space="0" w:color="auto"/>
      </w:divBdr>
      <w:divsChild>
        <w:div w:id="1344816277">
          <w:marLeft w:val="0"/>
          <w:marRight w:val="0"/>
          <w:marTop w:val="0"/>
          <w:marBottom w:val="0"/>
          <w:divBdr>
            <w:top w:val="none" w:sz="0" w:space="0" w:color="auto"/>
            <w:left w:val="none" w:sz="0" w:space="0" w:color="auto"/>
            <w:bottom w:val="none" w:sz="0" w:space="0" w:color="auto"/>
            <w:right w:val="none" w:sz="0" w:space="0" w:color="auto"/>
          </w:divBdr>
          <w:divsChild>
            <w:div w:id="1568152773">
              <w:marLeft w:val="0"/>
              <w:marRight w:val="0"/>
              <w:marTop w:val="0"/>
              <w:marBottom w:val="0"/>
              <w:divBdr>
                <w:top w:val="none" w:sz="0" w:space="0" w:color="auto"/>
                <w:left w:val="none" w:sz="0" w:space="0" w:color="auto"/>
                <w:bottom w:val="none" w:sz="0" w:space="0" w:color="auto"/>
                <w:right w:val="none" w:sz="0" w:space="0" w:color="auto"/>
              </w:divBdr>
              <w:divsChild>
                <w:div w:id="1817528014">
                  <w:marLeft w:val="0"/>
                  <w:marRight w:val="0"/>
                  <w:marTop w:val="0"/>
                  <w:marBottom w:val="0"/>
                  <w:divBdr>
                    <w:top w:val="none" w:sz="0" w:space="0" w:color="auto"/>
                    <w:left w:val="none" w:sz="0" w:space="0" w:color="auto"/>
                    <w:bottom w:val="none" w:sz="0" w:space="0" w:color="auto"/>
                    <w:right w:val="none" w:sz="0" w:space="0" w:color="auto"/>
                  </w:divBdr>
                  <w:divsChild>
                    <w:div w:id="280381011">
                      <w:marLeft w:val="0"/>
                      <w:marRight w:val="0"/>
                      <w:marTop w:val="0"/>
                      <w:marBottom w:val="0"/>
                      <w:divBdr>
                        <w:top w:val="none" w:sz="0" w:space="0" w:color="auto"/>
                        <w:left w:val="none" w:sz="0" w:space="0" w:color="auto"/>
                        <w:bottom w:val="none" w:sz="0" w:space="0" w:color="auto"/>
                        <w:right w:val="none" w:sz="0" w:space="0" w:color="auto"/>
                      </w:divBdr>
                      <w:divsChild>
                        <w:div w:id="1799488593">
                          <w:marLeft w:val="-225"/>
                          <w:marRight w:val="-225"/>
                          <w:marTop w:val="0"/>
                          <w:marBottom w:val="0"/>
                          <w:divBdr>
                            <w:top w:val="none" w:sz="0" w:space="0" w:color="auto"/>
                            <w:left w:val="none" w:sz="0" w:space="0" w:color="auto"/>
                            <w:bottom w:val="none" w:sz="0" w:space="0" w:color="auto"/>
                            <w:right w:val="none" w:sz="0" w:space="0" w:color="auto"/>
                          </w:divBdr>
                          <w:divsChild>
                            <w:div w:id="1769540918">
                              <w:marLeft w:val="0"/>
                              <w:marRight w:val="0"/>
                              <w:marTop w:val="0"/>
                              <w:marBottom w:val="0"/>
                              <w:divBdr>
                                <w:top w:val="none" w:sz="0" w:space="0" w:color="auto"/>
                                <w:left w:val="none" w:sz="0" w:space="0" w:color="auto"/>
                                <w:bottom w:val="none" w:sz="0" w:space="0" w:color="auto"/>
                                <w:right w:val="none" w:sz="0" w:space="0" w:color="auto"/>
                              </w:divBdr>
                              <w:divsChild>
                                <w:div w:id="464394681">
                                  <w:marLeft w:val="0"/>
                                  <w:marRight w:val="0"/>
                                  <w:marTop w:val="0"/>
                                  <w:marBottom w:val="0"/>
                                  <w:divBdr>
                                    <w:top w:val="none" w:sz="0" w:space="0" w:color="auto"/>
                                    <w:left w:val="none" w:sz="0" w:space="0" w:color="auto"/>
                                    <w:bottom w:val="none" w:sz="0" w:space="0" w:color="auto"/>
                                    <w:right w:val="none" w:sz="0" w:space="0" w:color="auto"/>
                                  </w:divBdr>
                                  <w:divsChild>
                                    <w:div w:id="163593147">
                                      <w:marLeft w:val="-225"/>
                                      <w:marRight w:val="-225"/>
                                      <w:marTop w:val="0"/>
                                      <w:marBottom w:val="0"/>
                                      <w:divBdr>
                                        <w:top w:val="none" w:sz="0" w:space="0" w:color="auto"/>
                                        <w:left w:val="none" w:sz="0" w:space="0" w:color="auto"/>
                                        <w:bottom w:val="none" w:sz="0" w:space="0" w:color="auto"/>
                                        <w:right w:val="none" w:sz="0" w:space="0" w:color="auto"/>
                                      </w:divBdr>
                                      <w:divsChild>
                                        <w:div w:id="1245991568">
                                          <w:marLeft w:val="0"/>
                                          <w:marRight w:val="0"/>
                                          <w:marTop w:val="0"/>
                                          <w:marBottom w:val="0"/>
                                          <w:divBdr>
                                            <w:top w:val="none" w:sz="0" w:space="0" w:color="auto"/>
                                            <w:left w:val="none" w:sz="0" w:space="0" w:color="auto"/>
                                            <w:bottom w:val="none" w:sz="0" w:space="0" w:color="auto"/>
                                            <w:right w:val="none" w:sz="0" w:space="0" w:color="auto"/>
                                          </w:divBdr>
                                          <w:divsChild>
                                            <w:div w:id="4101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146">
                                      <w:marLeft w:val="-225"/>
                                      <w:marRight w:val="-225"/>
                                      <w:marTop w:val="0"/>
                                      <w:marBottom w:val="0"/>
                                      <w:divBdr>
                                        <w:top w:val="none" w:sz="0" w:space="0" w:color="auto"/>
                                        <w:left w:val="none" w:sz="0" w:space="0" w:color="auto"/>
                                        <w:bottom w:val="none" w:sz="0" w:space="0" w:color="auto"/>
                                        <w:right w:val="none" w:sz="0" w:space="0" w:color="auto"/>
                                      </w:divBdr>
                                      <w:divsChild>
                                        <w:div w:id="738989817">
                                          <w:marLeft w:val="0"/>
                                          <w:marRight w:val="0"/>
                                          <w:marTop w:val="0"/>
                                          <w:marBottom w:val="0"/>
                                          <w:divBdr>
                                            <w:top w:val="none" w:sz="0" w:space="0" w:color="auto"/>
                                            <w:left w:val="none" w:sz="0" w:space="0" w:color="auto"/>
                                            <w:bottom w:val="none" w:sz="0" w:space="0" w:color="auto"/>
                                            <w:right w:val="none" w:sz="0" w:space="0" w:color="auto"/>
                                          </w:divBdr>
                                          <w:divsChild>
                                            <w:div w:id="1870609193">
                                              <w:marLeft w:val="0"/>
                                              <w:marRight w:val="0"/>
                                              <w:marTop w:val="0"/>
                                              <w:marBottom w:val="0"/>
                                              <w:divBdr>
                                                <w:top w:val="none" w:sz="0" w:space="0" w:color="auto"/>
                                                <w:left w:val="none" w:sz="0" w:space="0" w:color="auto"/>
                                                <w:bottom w:val="none" w:sz="0" w:space="0" w:color="auto"/>
                                                <w:right w:val="none" w:sz="0" w:space="0" w:color="auto"/>
                                              </w:divBdr>
                                              <w:divsChild>
                                                <w:div w:id="541752345">
                                                  <w:marLeft w:val="0"/>
                                                  <w:marRight w:val="0"/>
                                                  <w:marTop w:val="0"/>
                                                  <w:marBottom w:val="0"/>
                                                  <w:divBdr>
                                                    <w:top w:val="none" w:sz="0" w:space="0" w:color="auto"/>
                                                    <w:left w:val="none" w:sz="0" w:space="0" w:color="auto"/>
                                                    <w:bottom w:val="none" w:sz="0" w:space="0" w:color="auto"/>
                                                    <w:right w:val="none" w:sz="0" w:space="0" w:color="auto"/>
                                                  </w:divBdr>
                                                  <w:divsChild>
                                                    <w:div w:id="5583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66872">
                                      <w:marLeft w:val="-225"/>
                                      <w:marRight w:val="-225"/>
                                      <w:marTop w:val="0"/>
                                      <w:marBottom w:val="0"/>
                                      <w:divBdr>
                                        <w:top w:val="none" w:sz="0" w:space="0" w:color="auto"/>
                                        <w:left w:val="none" w:sz="0" w:space="0" w:color="auto"/>
                                        <w:bottom w:val="none" w:sz="0" w:space="0" w:color="auto"/>
                                        <w:right w:val="none" w:sz="0" w:space="0" w:color="auto"/>
                                      </w:divBdr>
                                      <w:divsChild>
                                        <w:div w:id="916211771">
                                          <w:marLeft w:val="0"/>
                                          <w:marRight w:val="0"/>
                                          <w:marTop w:val="0"/>
                                          <w:marBottom w:val="0"/>
                                          <w:divBdr>
                                            <w:top w:val="none" w:sz="0" w:space="0" w:color="auto"/>
                                            <w:left w:val="none" w:sz="0" w:space="0" w:color="auto"/>
                                            <w:bottom w:val="none" w:sz="0" w:space="0" w:color="auto"/>
                                            <w:right w:val="none" w:sz="0" w:space="0" w:color="auto"/>
                                          </w:divBdr>
                                          <w:divsChild>
                                            <w:div w:id="93258033">
                                              <w:marLeft w:val="0"/>
                                              <w:marRight w:val="0"/>
                                              <w:marTop w:val="0"/>
                                              <w:marBottom w:val="0"/>
                                              <w:divBdr>
                                                <w:top w:val="none" w:sz="0" w:space="0" w:color="auto"/>
                                                <w:left w:val="none" w:sz="0" w:space="0" w:color="auto"/>
                                                <w:bottom w:val="none" w:sz="0" w:space="0" w:color="auto"/>
                                                <w:right w:val="none" w:sz="0" w:space="0" w:color="auto"/>
                                              </w:divBdr>
                                              <w:divsChild>
                                                <w:div w:id="260336047">
                                                  <w:marLeft w:val="0"/>
                                                  <w:marRight w:val="0"/>
                                                  <w:marTop w:val="0"/>
                                                  <w:marBottom w:val="0"/>
                                                  <w:divBdr>
                                                    <w:top w:val="none" w:sz="0" w:space="0" w:color="auto"/>
                                                    <w:left w:val="none" w:sz="0" w:space="0" w:color="auto"/>
                                                    <w:bottom w:val="none" w:sz="0" w:space="0" w:color="auto"/>
                                                    <w:right w:val="none" w:sz="0" w:space="0" w:color="auto"/>
                                                  </w:divBdr>
                                                  <w:divsChild>
                                                    <w:div w:id="175852082">
                                                      <w:marLeft w:val="0"/>
                                                      <w:marRight w:val="0"/>
                                                      <w:marTop w:val="0"/>
                                                      <w:marBottom w:val="0"/>
                                                      <w:divBdr>
                                                        <w:top w:val="none" w:sz="0" w:space="0" w:color="auto"/>
                                                        <w:left w:val="none" w:sz="0" w:space="0" w:color="auto"/>
                                                        <w:bottom w:val="none" w:sz="0" w:space="0" w:color="auto"/>
                                                        <w:right w:val="none" w:sz="0" w:space="0" w:color="auto"/>
                                                      </w:divBdr>
                                                    </w:div>
                                                  </w:divsChild>
                                                </w:div>
                                                <w:div w:id="1595364137">
                                                  <w:marLeft w:val="0"/>
                                                  <w:marRight w:val="0"/>
                                                  <w:marTop w:val="0"/>
                                                  <w:marBottom w:val="0"/>
                                                  <w:divBdr>
                                                    <w:top w:val="none" w:sz="0" w:space="0" w:color="auto"/>
                                                    <w:left w:val="none" w:sz="0" w:space="0" w:color="auto"/>
                                                    <w:bottom w:val="none" w:sz="0" w:space="0" w:color="auto"/>
                                                    <w:right w:val="none" w:sz="0" w:space="0" w:color="auto"/>
                                                  </w:divBdr>
                                                  <w:divsChild>
                                                    <w:div w:id="2054964795">
                                                      <w:marLeft w:val="0"/>
                                                      <w:marRight w:val="0"/>
                                                      <w:marTop w:val="0"/>
                                                      <w:marBottom w:val="0"/>
                                                      <w:divBdr>
                                                        <w:top w:val="none" w:sz="0" w:space="0" w:color="auto"/>
                                                        <w:left w:val="none" w:sz="0" w:space="0" w:color="auto"/>
                                                        <w:bottom w:val="none" w:sz="0" w:space="0" w:color="auto"/>
                                                        <w:right w:val="none" w:sz="0" w:space="0" w:color="auto"/>
                                                      </w:divBdr>
                                                    </w:div>
                                                  </w:divsChild>
                                                </w:div>
                                                <w:div w:id="1318535853">
                                                  <w:marLeft w:val="0"/>
                                                  <w:marRight w:val="0"/>
                                                  <w:marTop w:val="0"/>
                                                  <w:marBottom w:val="0"/>
                                                  <w:divBdr>
                                                    <w:top w:val="none" w:sz="0" w:space="0" w:color="auto"/>
                                                    <w:left w:val="none" w:sz="0" w:space="0" w:color="auto"/>
                                                    <w:bottom w:val="none" w:sz="0" w:space="0" w:color="auto"/>
                                                    <w:right w:val="none" w:sz="0" w:space="0" w:color="auto"/>
                                                  </w:divBdr>
                                                  <w:divsChild>
                                                    <w:div w:id="1230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0994">
                                      <w:marLeft w:val="-225"/>
                                      <w:marRight w:val="-225"/>
                                      <w:marTop w:val="0"/>
                                      <w:marBottom w:val="0"/>
                                      <w:divBdr>
                                        <w:top w:val="none" w:sz="0" w:space="0" w:color="auto"/>
                                        <w:left w:val="none" w:sz="0" w:space="0" w:color="auto"/>
                                        <w:bottom w:val="none" w:sz="0" w:space="0" w:color="auto"/>
                                        <w:right w:val="none" w:sz="0" w:space="0" w:color="auto"/>
                                      </w:divBdr>
                                      <w:divsChild>
                                        <w:div w:id="963005833">
                                          <w:marLeft w:val="0"/>
                                          <w:marRight w:val="0"/>
                                          <w:marTop w:val="0"/>
                                          <w:marBottom w:val="0"/>
                                          <w:divBdr>
                                            <w:top w:val="none" w:sz="0" w:space="0" w:color="auto"/>
                                            <w:left w:val="none" w:sz="0" w:space="0" w:color="auto"/>
                                            <w:bottom w:val="none" w:sz="0" w:space="0" w:color="auto"/>
                                            <w:right w:val="none" w:sz="0" w:space="0" w:color="auto"/>
                                          </w:divBdr>
                                          <w:divsChild>
                                            <w:div w:id="2007131208">
                                              <w:marLeft w:val="0"/>
                                              <w:marRight w:val="0"/>
                                              <w:marTop w:val="0"/>
                                              <w:marBottom w:val="0"/>
                                              <w:divBdr>
                                                <w:top w:val="none" w:sz="0" w:space="0" w:color="auto"/>
                                                <w:left w:val="none" w:sz="0" w:space="0" w:color="auto"/>
                                                <w:bottom w:val="none" w:sz="0" w:space="0" w:color="auto"/>
                                                <w:right w:val="none" w:sz="0" w:space="0" w:color="auto"/>
                                              </w:divBdr>
                                              <w:divsChild>
                                                <w:div w:id="1438401877">
                                                  <w:marLeft w:val="0"/>
                                                  <w:marRight w:val="0"/>
                                                  <w:marTop w:val="0"/>
                                                  <w:marBottom w:val="0"/>
                                                  <w:divBdr>
                                                    <w:top w:val="none" w:sz="0" w:space="0" w:color="auto"/>
                                                    <w:left w:val="none" w:sz="0" w:space="0" w:color="auto"/>
                                                    <w:bottom w:val="none" w:sz="0" w:space="0" w:color="auto"/>
                                                    <w:right w:val="none" w:sz="0" w:space="0" w:color="auto"/>
                                                  </w:divBdr>
                                                  <w:divsChild>
                                                    <w:div w:id="15362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portal.ventura.org/auditor/docs/financial-reports/cafr-2017/CAFR_FY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ythenumbers.sco.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entura.org/wp-content/uploads/2018/01/rpts_05325_vcera_-_6_30_2017_actuarial_valuation_report_client.pdf" TargetMode="External"/><Relationship Id="rId5" Type="http://schemas.openxmlformats.org/officeDocument/2006/relationships/image" Target="media/image1.gif"/><Relationship Id="rId10" Type="http://schemas.openxmlformats.org/officeDocument/2006/relationships/hyperlink" Target="http://www.ventura.org/wp-content/uploads/2018/01/State-Ratings-Map-as-of-7.11.2017_2.pdf" TargetMode="External"/><Relationship Id="rId4" Type="http://schemas.openxmlformats.org/officeDocument/2006/relationships/webSettings" Target="webSettings.xml"/><Relationship Id="rId9" Type="http://schemas.openxmlformats.org/officeDocument/2006/relationships/hyperlink" Target="http://vcportal.ventura.org/CEO/docs/publications/FY2017-18_Adopted_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Ventura</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Patricia</dc:creator>
  <cp:keywords/>
  <dc:description/>
  <cp:lastModifiedBy>Holland, Patricia</cp:lastModifiedBy>
  <cp:revision>2</cp:revision>
  <dcterms:created xsi:type="dcterms:W3CDTF">2018-03-15T16:25:00Z</dcterms:created>
  <dcterms:modified xsi:type="dcterms:W3CDTF">2018-03-15T16:48:00Z</dcterms:modified>
</cp:coreProperties>
</file>